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6F" w:rsidRDefault="000B716F" w:rsidP="007E145C">
      <w:pPr>
        <w:spacing w:after="0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222222"/>
          <w:sz w:val="24"/>
          <w:szCs w:val="24"/>
          <w:shd w:val="clear" w:color="auto" w:fill="FFFFCC"/>
          <w:lang w:eastAsia="ru-RU"/>
        </w:rPr>
        <w:drawing>
          <wp:inline distT="0" distB="0" distL="0" distR="0">
            <wp:extent cx="6417984" cy="9077325"/>
            <wp:effectExtent l="0" t="0" r="1905" b="0"/>
            <wp:docPr id="1" name="Рисунок 1" descr="C:\Users\Светлана\Desktop\img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374" cy="90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6F" w:rsidRDefault="000B716F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2213B3" w:rsidRPr="007E145C" w:rsidRDefault="002213B3" w:rsidP="0002612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сада построено по типовому проект</w:t>
      </w:r>
      <w:r w:rsidR="000B716F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у. Проектная наполняемость на 11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0 мест. Общая площадь здания </w:t>
      </w:r>
      <w:r w:rsidR="005E679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691.8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кв. м, из них п</w:t>
      </w:r>
      <w:r w:rsidR="0039655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лощадь помещений, используемых н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епосредственно для нужд образовательного процесса, </w:t>
      </w:r>
      <w:r w:rsidR="005E679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420.1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кв. м.</w:t>
      </w:r>
    </w:p>
    <w:p w:rsidR="002213B3" w:rsidRPr="00D762C6" w:rsidRDefault="002213B3" w:rsidP="0002612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Цель деятельности Детского сада — осуществление образовательной деятельности по</w:t>
      </w:r>
      <w:r w:rsidRPr="007E14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br/>
        <w:t>реализации образовательных программ дошкольного образования.</w:t>
      </w:r>
    </w:p>
    <w:p w:rsidR="002213B3" w:rsidRPr="007E145C" w:rsidRDefault="002213B3" w:rsidP="0002612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 учебной деятельности, сохранение и укрепление здоровья воспитанников.</w:t>
      </w:r>
    </w:p>
    <w:p w:rsidR="002213B3" w:rsidRPr="007E145C" w:rsidRDefault="002213B3" w:rsidP="0002612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Режим работы Детского сада: рабочая неделя — пятидневная, с понедельника по пятницу</w:t>
      </w:r>
      <w:r w:rsidR="005E679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, </w:t>
      </w:r>
      <w:r w:rsidR="005E6798" w:rsidRPr="005E679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выходные дни: суббота, воскрес</w:t>
      </w:r>
      <w:r w:rsidR="005E679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енье, нерабочие праздничные дни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. Длительность пребывания детей в группах — </w:t>
      </w:r>
      <w:r w:rsidR="005E679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10.5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часов. Режим работы групп — с </w:t>
      </w:r>
      <w:r w:rsidR="005E679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7.45 до 18:15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bookmarkEnd w:id="0"/>
    <w:p w:rsidR="002213B3" w:rsidRPr="007E145C" w:rsidRDefault="002213B3" w:rsidP="0002612F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:rsidR="00FD0163" w:rsidRPr="0002612F" w:rsidRDefault="002213B3" w:rsidP="0002612F">
      <w:pPr>
        <w:pStyle w:val="a8"/>
        <w:numPr>
          <w:ilvl w:val="0"/>
          <w:numId w:val="22"/>
        </w:num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D01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 образовательной деятельности</w:t>
      </w:r>
    </w:p>
    <w:p w:rsidR="002213B3" w:rsidRPr="007E145C" w:rsidRDefault="002213B3" w:rsidP="0002612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деятельность в Детском саду организована в соответствии с  </w:t>
      </w:r>
      <w:r w:rsidR="00BB2DC4" w:rsidRPr="00BB2D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Федеральным законом от 29.12.2012 № 273-ФЗ 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«Об образовании в Российской Федерации», </w:t>
      </w:r>
      <w:r w:rsidR="00BB2DC4" w:rsidRPr="00BB2D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ФГОС дошкольного образования. 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 01.01.2021 года Детский сад функционирует в соответствии с </w:t>
      </w:r>
      <w:proofErr w:type="spellStart"/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требованиями</w:t>
      </w:r>
      <w:r w:rsidR="00BB2DC4" w:rsidRPr="00BB2D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</w:t>
      </w:r>
      <w:proofErr w:type="spellEnd"/>
      <w:r w:rsidR="00BB2DC4" w:rsidRPr="00BB2D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2.4.3648-20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r w:rsidR="00BB2DC4" w:rsidRPr="00BB2D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 1.2.3685-21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2213B3" w:rsidRDefault="002213B3" w:rsidP="0002612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 </w:t>
      </w:r>
      <w:r w:rsidR="00BB2DC4" w:rsidRPr="00BB2DC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ФГОС дошкольного </w:t>
      </w:r>
      <w:proofErr w:type="spellStart"/>
      <w:r w:rsidR="00BB2DC4" w:rsidRPr="00BB2DC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образования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</w:t>
      </w:r>
      <w:proofErr w:type="spellEnd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E37B29" w:rsidRPr="001560D5" w:rsidRDefault="00E37B29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</w:t>
      </w:r>
      <w:proofErr w:type="gramStart"/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>части Программы, формируемой участниками образовательных отношений используются</w:t>
      </w:r>
      <w:proofErr w:type="gramEnd"/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основные положения: </w:t>
      </w:r>
    </w:p>
    <w:p w:rsidR="00E37B29" w:rsidRPr="001560D5" w:rsidRDefault="00E37B29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Примерной основной общеобразовательной программы дошкольного образования «Добрый мир» </w:t>
      </w:r>
      <w:proofErr w:type="gramStart"/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подготовительная группа 6-7 лет) </w:t>
      </w:r>
    </w:p>
    <w:p w:rsidR="00E37B29" w:rsidRPr="001560D5" w:rsidRDefault="00E37B29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данной технологии – заложить формирование духовно-нравственной основы личности, а также присоединить ребёнка и окружающих взрослых к базовым духовным, нравственным и социокультурным ценностям России. </w:t>
      </w:r>
    </w:p>
    <w:p w:rsidR="00E37B29" w:rsidRPr="001560D5" w:rsidRDefault="00E37B29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>Парциальная программа духовно-нравственного воспитания детей  5–7 лет «С чистым сердцем» / Р.Ю.  Белоусова, А.Н.  Егорова, Ю.С.  Калинкина</w:t>
      </w:r>
      <w:proofErr w:type="gramStart"/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>таршая группа 5-6 лет)</w:t>
      </w:r>
    </w:p>
    <w:p w:rsidR="00E37B29" w:rsidRPr="001560D5" w:rsidRDefault="00E37B29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«С чистым сердцем» имеет социально-педагогическую направленность, её содержание позволяет:</w:t>
      </w:r>
    </w:p>
    <w:p w:rsidR="00E37B29" w:rsidRPr="001560D5" w:rsidRDefault="00E37B29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>• сформировать у детей личный социальный опыт;</w:t>
      </w:r>
    </w:p>
    <w:p w:rsidR="00E37B29" w:rsidRPr="001560D5" w:rsidRDefault="00E37B29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развивать нравственные качества личности: трудолюбие, организованность, собранность, чувство долга и  ответственность, сострадание и милосердие, честность, требовательность к  себе, культуру общения и  поведения, коммуникабельность;</w:t>
      </w:r>
    </w:p>
    <w:p w:rsidR="00E37B29" w:rsidRPr="001560D5" w:rsidRDefault="00E37B29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>• активно использовать образовательные возможности истории культурной среды города (района) для всестороннего развития личности, осознать необходимость включения нравственных добродетелей в построение собственной жизни;</w:t>
      </w:r>
    </w:p>
    <w:p w:rsidR="00E37B29" w:rsidRPr="001560D5" w:rsidRDefault="00E37B29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овладеть способами контроля своего поведения, состояния, </w:t>
      </w:r>
    </w:p>
    <w:p w:rsidR="00E37B29" w:rsidRPr="001560D5" w:rsidRDefault="00E37B29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0D5">
        <w:rPr>
          <w:rFonts w:ascii="Times New Roman" w:eastAsia="Calibri" w:hAnsi="Times New Roman" w:cs="Times New Roman"/>
          <w:sz w:val="24"/>
          <w:szCs w:val="24"/>
          <w:lang w:eastAsia="ru-RU"/>
        </w:rPr>
        <w:t>чувств.</w:t>
      </w:r>
    </w:p>
    <w:p w:rsidR="00E37B29" w:rsidRPr="00E37B29" w:rsidRDefault="00E37B29" w:rsidP="00FD0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B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Примерная парциальная образовательная программа дошкольного образования для детей 5–7 лет. «Экономическое воспитание дошкольников: формирование предпосылок финансовой грамотности»</w:t>
      </w:r>
    </w:p>
    <w:p w:rsidR="00E37B29" w:rsidRPr="00E37B29" w:rsidRDefault="00E37B29" w:rsidP="00FD0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B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Авторы-составители: Шатова А.Д.,</w:t>
      </w:r>
      <w:r w:rsidR="00FD01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37B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Аксенова Ю.А</w:t>
      </w:r>
      <w:r w:rsidR="00FD01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 Кириллов И.Л, Давыдова В.Е.</w:t>
      </w:r>
      <w:r w:rsidRPr="00E37B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Мищенко И.С.</w:t>
      </w:r>
    </w:p>
    <w:p w:rsidR="00E37B29" w:rsidRPr="00E37B29" w:rsidRDefault="00E37B29" w:rsidP="00FD0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7B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 реализации программы: 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7737AD" w:rsidRDefault="007737AD" w:rsidP="00FD0163">
      <w:pPr>
        <w:shd w:val="clear" w:color="auto" w:fill="FFFFFF"/>
        <w:spacing w:after="0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13B3" w:rsidRPr="007E145C" w:rsidRDefault="007737AD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213B3"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июля 2022 года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E37B29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Снятие </w:t>
      </w:r>
      <w:proofErr w:type="spellStart"/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антиковидных</w:t>
      </w:r>
      <w:proofErr w:type="spellEnd"/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 участвовать в межгрупповых мероприятиях, спокойнее вести на прогулках. Воспитатели отметили, что в летнее время стало проще укладывать детей спать и проводить занятия. </w:t>
      </w:r>
    </w:p>
    <w:p w:rsidR="002213B3" w:rsidRPr="007E145C" w:rsidRDefault="002213B3" w:rsidP="002213B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2213B3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2213B3" w:rsidRPr="007E145C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 1,5 года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анкетирования, проведенного 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20.12.2022</w:t>
      </w:r>
      <w:r w:rsidR="00BB2DC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г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Вместе с тем, </w:t>
      </w:r>
      <w:r w:rsidR="003965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календарном плане 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мероприятий воспитательной работы Дет</w:t>
      </w:r>
      <w:r w:rsidR="003965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ского сада недостаточно таких мероприятий, как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осенние и зимние спортивные мероприятия на открытом воздухе совместно с родителями. </w:t>
      </w:r>
      <w:r w:rsidR="003965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Выявленные недостатки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будут рассмотрены и при наличии возможностей детского сада включены в календарный план воспитательной работы </w:t>
      </w:r>
      <w:r w:rsidR="001916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детского сада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 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второе полугодие 2023 года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213B3" w:rsidRPr="007E145C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Чтобы выбрать стратегию воспитательной работы, в </w:t>
      </w:r>
      <w:r w:rsidR="009251A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сентябре 2022 года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проводился анализ состава семей воспитанников.</w:t>
      </w:r>
    </w:p>
    <w:p w:rsidR="00D762C6" w:rsidRPr="00FD0163" w:rsidRDefault="00D762C6" w:rsidP="00D762C6">
      <w:pPr>
        <w:rPr>
          <w:rFonts w:ascii="Times New Roman" w:hAnsi="Times New Roman" w:cs="Times New Roman"/>
        </w:rPr>
      </w:pPr>
      <w:r w:rsidRPr="00FD0163">
        <w:rPr>
          <w:rFonts w:ascii="Times New Roman" w:hAnsi="Times New Roman" w:cs="Times New Roman"/>
        </w:rPr>
        <w:t xml:space="preserve">Характеристика семей по составу </w:t>
      </w:r>
    </w:p>
    <w:p w:rsidR="00D762C6" w:rsidRPr="00FD0163" w:rsidRDefault="00D762C6" w:rsidP="00D762C6">
      <w:pPr>
        <w:rPr>
          <w:rFonts w:ascii="Times New Roman" w:hAnsi="Times New Roman" w:cs="Times New Roman"/>
        </w:rPr>
      </w:pPr>
      <w:r w:rsidRPr="00FD0163">
        <w:rPr>
          <w:rFonts w:ascii="Times New Roman" w:hAnsi="Times New Roman" w:cs="Times New Roman"/>
        </w:rPr>
        <w:t>Всего семей: 76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8"/>
        <w:gridCol w:w="638"/>
        <w:gridCol w:w="638"/>
        <w:gridCol w:w="638"/>
        <w:gridCol w:w="638"/>
        <w:gridCol w:w="638"/>
        <w:gridCol w:w="638"/>
        <w:gridCol w:w="7"/>
        <w:gridCol w:w="631"/>
        <w:gridCol w:w="638"/>
        <w:gridCol w:w="7"/>
        <w:gridCol w:w="631"/>
        <w:gridCol w:w="641"/>
      </w:tblGrid>
      <w:tr w:rsidR="00D762C6" w:rsidRPr="00FD0163" w:rsidTr="0039655E">
        <w:trPr>
          <w:trHeight w:val="270"/>
        </w:trPr>
        <w:tc>
          <w:tcPr>
            <w:tcW w:w="3188" w:type="dxa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Количество детей в семье</w:t>
            </w:r>
          </w:p>
        </w:tc>
        <w:tc>
          <w:tcPr>
            <w:tcW w:w="3190" w:type="dxa"/>
            <w:gridSpan w:val="5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№ группы/Количество семей</w:t>
            </w:r>
          </w:p>
        </w:tc>
        <w:tc>
          <w:tcPr>
            <w:tcW w:w="3193" w:type="dxa"/>
            <w:gridSpan w:val="7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№ группы/Процент от общего количества семей воспитанников</w:t>
            </w:r>
          </w:p>
        </w:tc>
      </w:tr>
      <w:tr w:rsidR="00D762C6" w:rsidRPr="00FD0163" w:rsidTr="0039655E">
        <w:trPr>
          <w:trHeight w:val="269"/>
        </w:trPr>
        <w:tc>
          <w:tcPr>
            <w:tcW w:w="318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3" w:type="dxa"/>
            <w:gridSpan w:val="7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</w:tr>
      <w:tr w:rsidR="00D762C6" w:rsidRPr="00FD0163" w:rsidTr="0039655E">
        <w:trPr>
          <w:trHeight w:val="150"/>
        </w:trPr>
        <w:tc>
          <w:tcPr>
            <w:tcW w:w="318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6</w:t>
            </w:r>
          </w:p>
        </w:tc>
      </w:tr>
      <w:tr w:rsidR="00D762C6" w:rsidRPr="00FD0163" w:rsidTr="0039655E">
        <w:tc>
          <w:tcPr>
            <w:tcW w:w="318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4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100</w:t>
            </w:r>
          </w:p>
        </w:tc>
      </w:tr>
      <w:tr w:rsidR="00D762C6" w:rsidRPr="00FD0163" w:rsidTr="0039655E">
        <w:tc>
          <w:tcPr>
            <w:tcW w:w="318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proofErr w:type="gramStart"/>
            <w:r w:rsidRPr="00FD0163">
              <w:rPr>
                <w:rFonts w:ascii="Times New Roman" w:hAnsi="Times New Roman" w:cs="Times New Roman"/>
              </w:rPr>
              <w:t>Неполная</w:t>
            </w:r>
            <w:proofErr w:type="gramEnd"/>
            <w:r w:rsidRPr="00FD0163">
              <w:rPr>
                <w:rFonts w:ascii="Times New Roman" w:hAnsi="Times New Roman" w:cs="Times New Roman"/>
              </w:rPr>
              <w:t xml:space="preserve"> с матерью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</w:tr>
      <w:tr w:rsidR="00D762C6" w:rsidRPr="00FD0163" w:rsidTr="0039655E">
        <w:tc>
          <w:tcPr>
            <w:tcW w:w="318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proofErr w:type="gramStart"/>
            <w:r w:rsidRPr="00FD0163">
              <w:rPr>
                <w:rFonts w:ascii="Times New Roman" w:hAnsi="Times New Roman" w:cs="Times New Roman"/>
              </w:rPr>
              <w:t>Неполная</w:t>
            </w:r>
            <w:proofErr w:type="gramEnd"/>
            <w:r w:rsidRPr="00FD0163">
              <w:rPr>
                <w:rFonts w:ascii="Times New Roman" w:hAnsi="Times New Roman" w:cs="Times New Roman"/>
              </w:rPr>
              <w:t xml:space="preserve"> с отцом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</w:tr>
      <w:tr w:rsidR="00D762C6" w:rsidRPr="00FD0163" w:rsidTr="0039655E">
        <w:tc>
          <w:tcPr>
            <w:tcW w:w="318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Оформлено опекунство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0</w:t>
            </w:r>
          </w:p>
        </w:tc>
      </w:tr>
    </w:tbl>
    <w:p w:rsidR="00D762C6" w:rsidRPr="00FD0163" w:rsidRDefault="00D762C6" w:rsidP="00D762C6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8"/>
        <w:gridCol w:w="638"/>
        <w:gridCol w:w="638"/>
        <w:gridCol w:w="638"/>
        <w:gridCol w:w="638"/>
        <w:gridCol w:w="638"/>
        <w:gridCol w:w="638"/>
        <w:gridCol w:w="7"/>
        <w:gridCol w:w="631"/>
        <w:gridCol w:w="638"/>
        <w:gridCol w:w="7"/>
        <w:gridCol w:w="631"/>
        <w:gridCol w:w="641"/>
      </w:tblGrid>
      <w:tr w:rsidR="00D762C6" w:rsidRPr="00FD0163" w:rsidTr="0039655E">
        <w:trPr>
          <w:trHeight w:val="270"/>
        </w:trPr>
        <w:tc>
          <w:tcPr>
            <w:tcW w:w="3188" w:type="dxa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Состав семьи</w:t>
            </w:r>
          </w:p>
        </w:tc>
        <w:tc>
          <w:tcPr>
            <w:tcW w:w="3190" w:type="dxa"/>
            <w:gridSpan w:val="5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№ группы/Количество семей</w:t>
            </w:r>
          </w:p>
        </w:tc>
        <w:tc>
          <w:tcPr>
            <w:tcW w:w="3193" w:type="dxa"/>
            <w:gridSpan w:val="7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№ группы/Процент от общего количества семей воспитанников</w:t>
            </w:r>
          </w:p>
        </w:tc>
      </w:tr>
      <w:tr w:rsidR="00D762C6" w:rsidRPr="00FD0163" w:rsidTr="0039655E">
        <w:trPr>
          <w:trHeight w:val="269"/>
        </w:trPr>
        <w:tc>
          <w:tcPr>
            <w:tcW w:w="318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vMerge w:val="restart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3" w:type="dxa"/>
            <w:gridSpan w:val="7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</w:tr>
      <w:tr w:rsidR="00D762C6" w:rsidRPr="00FD0163" w:rsidTr="0039655E">
        <w:trPr>
          <w:trHeight w:val="150"/>
        </w:trPr>
        <w:tc>
          <w:tcPr>
            <w:tcW w:w="318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6</w:t>
            </w:r>
          </w:p>
        </w:tc>
      </w:tr>
      <w:tr w:rsidR="00D762C6" w:rsidRPr="00FD0163" w:rsidTr="0039655E">
        <w:tc>
          <w:tcPr>
            <w:tcW w:w="318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Один ребёнок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33</w:t>
            </w:r>
          </w:p>
        </w:tc>
      </w:tr>
      <w:tr w:rsidR="00D762C6" w:rsidRPr="00FD0163" w:rsidTr="0039655E">
        <w:tc>
          <w:tcPr>
            <w:tcW w:w="318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lastRenderedPageBreak/>
              <w:t>Два ребёнка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4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48</w:t>
            </w:r>
          </w:p>
        </w:tc>
      </w:tr>
      <w:tr w:rsidR="00D762C6" w:rsidRPr="00FD0163" w:rsidTr="0039655E">
        <w:tc>
          <w:tcPr>
            <w:tcW w:w="318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Три ребёнка и более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  <w:gridSpan w:val="2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" w:type="dxa"/>
          </w:tcPr>
          <w:p w:rsidR="00D762C6" w:rsidRPr="00FD0163" w:rsidRDefault="00D762C6" w:rsidP="0039655E">
            <w:pPr>
              <w:rPr>
                <w:rFonts w:ascii="Times New Roman" w:hAnsi="Times New Roman" w:cs="Times New Roman"/>
              </w:rPr>
            </w:pPr>
            <w:r w:rsidRPr="00FD0163">
              <w:rPr>
                <w:rFonts w:ascii="Times New Roman" w:hAnsi="Times New Roman" w:cs="Times New Roman"/>
              </w:rPr>
              <w:t>19</w:t>
            </w:r>
          </w:p>
        </w:tc>
      </w:tr>
    </w:tbl>
    <w:p w:rsidR="00D762C6" w:rsidRPr="007E145C" w:rsidRDefault="00D762C6" w:rsidP="002213B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1669" w:rsidRPr="007E145C" w:rsidRDefault="00191669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МБДОУ. Воспитатели индивидуально подходят к каждому ребёнку исходя из уклада жизнедеятельности детей в семье, их индивидуальных потребностей и особенностей.</w:t>
      </w:r>
    </w:p>
    <w:p w:rsidR="002213B3" w:rsidRPr="007E145C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Дополнительное образование</w:t>
      </w:r>
    </w:p>
    <w:p w:rsidR="007737AD" w:rsidRPr="00F660D1" w:rsidRDefault="007737AD" w:rsidP="00FD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r w:rsidR="009251A8" w:rsidRPr="00F6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396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воспитанники посещали секции и </w:t>
      </w:r>
      <w:r w:rsidR="009251A8" w:rsidRPr="00F6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кружки,</w:t>
      </w:r>
      <w:r w:rsidRPr="00F6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дошкольном учреждении, так и в рамках сетевого взаимодействия.</w:t>
      </w:r>
    </w:p>
    <w:p w:rsidR="007737AD" w:rsidRPr="00F660D1" w:rsidRDefault="007737AD" w:rsidP="00FD01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0D1">
        <w:rPr>
          <w:rFonts w:ascii="Times New Roman" w:eastAsia="Calibri" w:hAnsi="Times New Roman" w:cs="Times New Roman"/>
          <w:sz w:val="24"/>
          <w:szCs w:val="24"/>
        </w:rPr>
        <w:t>Наше дошкольное </w:t>
      </w:r>
      <w:r w:rsidRPr="00F660D1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образовательное </w:t>
      </w:r>
      <w:r w:rsidRPr="00F660D1">
        <w:rPr>
          <w:rFonts w:ascii="Times New Roman" w:eastAsia="Calibri" w:hAnsi="Times New Roman" w:cs="Times New Roman"/>
          <w:sz w:val="24"/>
          <w:szCs w:val="24"/>
        </w:rPr>
        <w:t>учреждение ставит перед собой следующие задачи:</w:t>
      </w:r>
    </w:p>
    <w:p w:rsidR="007737AD" w:rsidRPr="00F660D1" w:rsidRDefault="007737AD" w:rsidP="00FD01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0D1">
        <w:rPr>
          <w:rFonts w:ascii="Times New Roman" w:eastAsia="Calibri" w:hAnsi="Times New Roman" w:cs="Times New Roman"/>
          <w:sz w:val="24"/>
          <w:szCs w:val="24"/>
        </w:rPr>
        <w:t>•выполняя социальный заказ родителей, обеспечить индивидуальный маршрут развития каждого ребенка;</w:t>
      </w:r>
    </w:p>
    <w:p w:rsidR="007737AD" w:rsidRPr="00F660D1" w:rsidRDefault="007737AD" w:rsidP="00FD01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0D1">
        <w:rPr>
          <w:rFonts w:ascii="Times New Roman" w:eastAsia="Calibri" w:hAnsi="Times New Roman" w:cs="Times New Roman"/>
          <w:sz w:val="24"/>
          <w:szCs w:val="24"/>
        </w:rPr>
        <w:t>•создать детям все условия для получения </w:t>
      </w:r>
      <w:r w:rsidRPr="00F660D1">
        <w:rPr>
          <w:rFonts w:ascii="Times New Roman" w:eastAsia="Calibri" w:hAnsi="Times New Roman" w:cs="Times New Roman"/>
          <w:bCs/>
          <w:sz w:val="24"/>
          <w:szCs w:val="24"/>
        </w:rPr>
        <w:t>дополнительного образования</w:t>
      </w:r>
      <w:r w:rsidRPr="00F660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7AD" w:rsidRDefault="007737AD" w:rsidP="00FD0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0D1">
        <w:rPr>
          <w:rFonts w:ascii="Times New Roman" w:eastAsia="Calibri" w:hAnsi="Times New Roman" w:cs="Times New Roman"/>
          <w:sz w:val="24"/>
          <w:szCs w:val="24"/>
        </w:rPr>
        <w:t>С целью реализации этих задач наш детский сад </w:t>
      </w:r>
      <w:r w:rsidRPr="00F660D1">
        <w:rPr>
          <w:rFonts w:ascii="Times New Roman" w:eastAsia="Calibri" w:hAnsi="Times New Roman" w:cs="Times New Roman"/>
          <w:bCs/>
          <w:sz w:val="24"/>
          <w:szCs w:val="24"/>
        </w:rPr>
        <w:t>взаимодействует</w:t>
      </w:r>
      <w:r w:rsidRPr="00F660D1">
        <w:rPr>
          <w:rFonts w:ascii="Times New Roman" w:eastAsia="Calibri" w:hAnsi="Times New Roman" w:cs="Times New Roman"/>
          <w:sz w:val="24"/>
          <w:szCs w:val="24"/>
        </w:rPr>
        <w:t> со следующими учреждениями </w:t>
      </w:r>
      <w:r w:rsidRPr="00F660D1">
        <w:rPr>
          <w:rFonts w:ascii="Times New Roman" w:eastAsia="Calibri" w:hAnsi="Times New Roman" w:cs="Times New Roman"/>
          <w:bCs/>
          <w:sz w:val="24"/>
          <w:szCs w:val="24"/>
        </w:rPr>
        <w:t>дополнительного образования</w:t>
      </w:r>
      <w:r w:rsidRPr="00F660D1">
        <w:rPr>
          <w:rFonts w:ascii="Times New Roman" w:eastAsia="Calibri" w:hAnsi="Times New Roman" w:cs="Times New Roman"/>
          <w:sz w:val="24"/>
          <w:szCs w:val="24"/>
        </w:rPr>
        <w:t xml:space="preserve">:  МУК </w:t>
      </w:r>
      <w:proofErr w:type="spellStart"/>
      <w:r w:rsidRPr="00F660D1">
        <w:rPr>
          <w:rFonts w:ascii="Times New Roman" w:eastAsia="Calibri" w:hAnsi="Times New Roman" w:cs="Times New Roman"/>
          <w:sz w:val="24"/>
          <w:szCs w:val="24"/>
        </w:rPr>
        <w:t>Фировс</w:t>
      </w:r>
      <w:r w:rsidR="0039655E">
        <w:rPr>
          <w:rFonts w:ascii="Times New Roman" w:eastAsia="Calibri" w:hAnsi="Times New Roman" w:cs="Times New Roman"/>
          <w:sz w:val="24"/>
          <w:szCs w:val="24"/>
        </w:rPr>
        <w:t>кий</w:t>
      </w:r>
      <w:proofErr w:type="spellEnd"/>
      <w:r w:rsidR="0039655E">
        <w:rPr>
          <w:rFonts w:ascii="Times New Roman" w:eastAsia="Calibri" w:hAnsi="Times New Roman" w:cs="Times New Roman"/>
          <w:sz w:val="24"/>
          <w:szCs w:val="24"/>
        </w:rPr>
        <w:t xml:space="preserve"> РДК, МКУДО </w:t>
      </w:r>
      <w:proofErr w:type="spellStart"/>
      <w:r w:rsidR="0039655E">
        <w:rPr>
          <w:rFonts w:ascii="Times New Roman" w:eastAsia="Calibri" w:hAnsi="Times New Roman" w:cs="Times New Roman"/>
          <w:sz w:val="24"/>
          <w:szCs w:val="24"/>
        </w:rPr>
        <w:t>Фировская</w:t>
      </w:r>
      <w:proofErr w:type="spellEnd"/>
      <w:r w:rsidR="0039655E">
        <w:rPr>
          <w:rFonts w:ascii="Times New Roman" w:eastAsia="Calibri" w:hAnsi="Times New Roman" w:cs="Times New Roman"/>
          <w:sz w:val="24"/>
          <w:szCs w:val="24"/>
        </w:rPr>
        <w:t xml:space="preserve">  ДЮСШ, </w:t>
      </w:r>
      <w:proofErr w:type="spellStart"/>
      <w:r w:rsidR="0039655E">
        <w:rPr>
          <w:rFonts w:ascii="Times New Roman" w:eastAsia="Calibri" w:hAnsi="Times New Roman" w:cs="Times New Roman"/>
          <w:sz w:val="24"/>
          <w:szCs w:val="24"/>
        </w:rPr>
        <w:t>Фировской</w:t>
      </w:r>
      <w:proofErr w:type="spellEnd"/>
      <w:r w:rsidR="0039655E">
        <w:rPr>
          <w:rFonts w:ascii="Times New Roman" w:eastAsia="Calibri" w:hAnsi="Times New Roman" w:cs="Times New Roman"/>
          <w:sz w:val="24"/>
          <w:szCs w:val="24"/>
        </w:rPr>
        <w:t xml:space="preserve"> ДШИ.</w:t>
      </w:r>
    </w:p>
    <w:p w:rsidR="00FD0163" w:rsidRPr="00F660D1" w:rsidRDefault="00FD0163" w:rsidP="00FD0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AD" w:rsidRPr="00F660D1" w:rsidRDefault="007737AD" w:rsidP="00FD01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0D1">
        <w:rPr>
          <w:rFonts w:ascii="Times New Roman" w:eastAsia="Calibri" w:hAnsi="Times New Roman" w:cs="Times New Roman"/>
          <w:sz w:val="24"/>
          <w:szCs w:val="24"/>
        </w:rPr>
        <w:t>В МБДОУ организована работа кружковой деятельности. 100% воспитанников посещают бесплатные кружки, которые ведут педагоги  дошкольного учреждения.</w:t>
      </w:r>
    </w:p>
    <w:p w:rsidR="00FD0163" w:rsidRPr="009251A8" w:rsidRDefault="007737AD" w:rsidP="000B71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0D1">
        <w:rPr>
          <w:rFonts w:ascii="Times New Roman" w:eastAsia="Calibri" w:hAnsi="Times New Roman" w:cs="Times New Roman"/>
          <w:b/>
          <w:sz w:val="24"/>
          <w:szCs w:val="24"/>
        </w:rPr>
        <w:t>Информация об охвате обучающихся дополнительной работой по развитию творче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ских и спортивных интересов  2022 </w:t>
      </w:r>
      <w:r w:rsidRPr="00F660D1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329"/>
        <w:gridCol w:w="4087"/>
        <w:gridCol w:w="1860"/>
      </w:tblGrid>
      <w:tr w:rsidR="004663C8" w:rsidRPr="006C4758" w:rsidTr="004663C8">
        <w:tc>
          <w:tcPr>
            <w:tcW w:w="293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9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кружка, количество детей.</w:t>
            </w:r>
          </w:p>
        </w:tc>
        <w:tc>
          <w:tcPr>
            <w:tcW w:w="207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Группа/количество детей</w:t>
            </w:r>
          </w:p>
        </w:tc>
        <w:tc>
          <w:tcPr>
            <w:tcW w:w="94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 И. О. руководителя кружка</w:t>
            </w:r>
          </w:p>
        </w:tc>
      </w:tr>
      <w:tr w:rsidR="004663C8" w:rsidRPr="006C4758" w:rsidTr="004663C8">
        <w:tc>
          <w:tcPr>
            <w:tcW w:w="293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клеточка»</w:t>
            </w:r>
          </w:p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(развитие предпосылок письма) </w:t>
            </w:r>
          </w:p>
        </w:tc>
        <w:tc>
          <w:tcPr>
            <w:tcW w:w="207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 /13</w:t>
            </w:r>
          </w:p>
        </w:tc>
        <w:tc>
          <w:tcPr>
            <w:tcW w:w="94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Коломенская Н.В.</w:t>
            </w:r>
          </w:p>
        </w:tc>
      </w:tr>
      <w:tr w:rsidR="004663C8" w:rsidRPr="006C4758" w:rsidTr="004663C8">
        <w:trPr>
          <w:trHeight w:val="659"/>
        </w:trPr>
        <w:tc>
          <w:tcPr>
            <w:tcW w:w="293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(речевое развитие) </w:t>
            </w:r>
          </w:p>
        </w:tc>
        <w:tc>
          <w:tcPr>
            <w:tcW w:w="207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группа/8</w:t>
            </w:r>
          </w:p>
        </w:tc>
        <w:tc>
          <w:tcPr>
            <w:tcW w:w="94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4663C8" w:rsidRPr="006C4758" w:rsidTr="004663C8">
        <w:trPr>
          <w:trHeight w:val="489"/>
        </w:trPr>
        <w:tc>
          <w:tcPr>
            <w:tcW w:w="293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(ФЭМП) </w:t>
            </w:r>
          </w:p>
        </w:tc>
        <w:tc>
          <w:tcPr>
            <w:tcW w:w="207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группа/13</w:t>
            </w:r>
          </w:p>
        </w:tc>
        <w:tc>
          <w:tcPr>
            <w:tcW w:w="94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663C8" w:rsidRPr="006C4758" w:rsidTr="004663C8">
        <w:trPr>
          <w:trHeight w:val="750"/>
        </w:trPr>
        <w:tc>
          <w:tcPr>
            <w:tcW w:w="293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пальчики» (</w:t>
            </w:r>
            <w:proofErr w:type="gram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деятельность, нетрадиционные способы рисования) </w:t>
            </w:r>
          </w:p>
        </w:tc>
        <w:tc>
          <w:tcPr>
            <w:tcW w:w="207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РВ/6</w:t>
            </w:r>
          </w:p>
        </w:tc>
        <w:tc>
          <w:tcPr>
            <w:tcW w:w="94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663C8" w:rsidRPr="006C4758" w:rsidTr="004663C8">
        <w:trPr>
          <w:trHeight w:val="915"/>
        </w:trPr>
        <w:tc>
          <w:tcPr>
            <w:tcW w:w="293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««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Мукасолька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»» (лепка из слоёного теста) </w:t>
            </w:r>
          </w:p>
        </w:tc>
        <w:tc>
          <w:tcPr>
            <w:tcW w:w="207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группа/8</w:t>
            </w:r>
          </w:p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Милючкина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3C8" w:rsidRPr="006C4758" w:rsidTr="004663C8">
        <w:trPr>
          <w:trHeight w:val="725"/>
        </w:trPr>
        <w:tc>
          <w:tcPr>
            <w:tcW w:w="293" w:type="pct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pct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«Будем говорить правильно» </w:t>
            </w:r>
          </w:p>
        </w:tc>
        <w:tc>
          <w:tcPr>
            <w:tcW w:w="2074" w:type="pct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группа/14</w:t>
            </w:r>
          </w:p>
        </w:tc>
        <w:tc>
          <w:tcPr>
            <w:tcW w:w="944" w:type="pct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Е.В.</w:t>
            </w:r>
          </w:p>
        </w:tc>
      </w:tr>
      <w:tr w:rsidR="004663C8" w:rsidRPr="006C4758" w:rsidTr="004663C8">
        <w:trPr>
          <w:trHeight w:val="433"/>
        </w:trPr>
        <w:tc>
          <w:tcPr>
            <w:tcW w:w="293" w:type="pct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pct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«Говорящие пальчики»</w:t>
            </w:r>
          </w:p>
        </w:tc>
        <w:tc>
          <w:tcPr>
            <w:tcW w:w="2074" w:type="pct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РВ/6</w:t>
            </w:r>
          </w:p>
        </w:tc>
        <w:tc>
          <w:tcPr>
            <w:tcW w:w="944" w:type="pct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М.Л.</w:t>
            </w:r>
          </w:p>
        </w:tc>
      </w:tr>
      <w:tr w:rsidR="004663C8" w:rsidRPr="006C4758" w:rsidTr="004663C8">
        <w:trPr>
          <w:trHeight w:val="681"/>
        </w:trPr>
        <w:tc>
          <w:tcPr>
            <w:tcW w:w="293" w:type="pct"/>
            <w:vMerge w:val="restar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pct"/>
            <w:vMerge w:val="restar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207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-</w:t>
            </w:r>
          </w:p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  <w:vMerge w:val="restar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Готина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663C8" w:rsidRPr="006C4758" w:rsidTr="004663C8">
        <w:trPr>
          <w:trHeight w:val="977"/>
        </w:trPr>
        <w:tc>
          <w:tcPr>
            <w:tcW w:w="293" w:type="pct"/>
            <w:vMerge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vMerge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группа № 6  </w:t>
            </w:r>
          </w:p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944" w:type="pct"/>
            <w:vMerge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3C8" w:rsidRPr="006C4758" w:rsidTr="004663C8">
        <w:trPr>
          <w:trHeight w:val="131"/>
        </w:trPr>
        <w:tc>
          <w:tcPr>
            <w:tcW w:w="293" w:type="pct"/>
            <w:vMerge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vMerge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 4 - 5</w:t>
            </w:r>
          </w:p>
        </w:tc>
        <w:tc>
          <w:tcPr>
            <w:tcW w:w="944" w:type="pct"/>
            <w:vMerge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3C8" w:rsidRPr="006C4758" w:rsidTr="004663C8">
        <w:trPr>
          <w:trHeight w:val="284"/>
        </w:trPr>
        <w:tc>
          <w:tcPr>
            <w:tcW w:w="293" w:type="pct"/>
            <w:vMerge w:val="restar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pct"/>
            <w:vMerge w:val="restar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7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группа № 6 - 8 </w:t>
            </w:r>
          </w:p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 Г.Б.</w:t>
            </w:r>
          </w:p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3C8" w:rsidRPr="006C4758" w:rsidTr="004663C8">
        <w:trPr>
          <w:trHeight w:val="683"/>
        </w:trPr>
        <w:tc>
          <w:tcPr>
            <w:tcW w:w="293" w:type="pct"/>
            <w:vMerge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vMerge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- 13</w:t>
            </w:r>
          </w:p>
        </w:tc>
        <w:tc>
          <w:tcPr>
            <w:tcW w:w="944" w:type="pct"/>
            <w:vMerge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3C8" w:rsidRPr="006C4758" w:rsidTr="004663C8">
        <w:trPr>
          <w:trHeight w:val="821"/>
        </w:trPr>
        <w:tc>
          <w:tcPr>
            <w:tcW w:w="293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07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 6 - 3</w:t>
            </w:r>
          </w:p>
        </w:tc>
        <w:tc>
          <w:tcPr>
            <w:tcW w:w="94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Олеся Васильевна</w:t>
            </w:r>
          </w:p>
        </w:tc>
      </w:tr>
      <w:tr w:rsidR="004663C8" w:rsidRPr="006C4758" w:rsidTr="004663C8">
        <w:trPr>
          <w:trHeight w:val="821"/>
        </w:trPr>
        <w:tc>
          <w:tcPr>
            <w:tcW w:w="293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7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 6  -4</w:t>
            </w:r>
          </w:p>
        </w:tc>
        <w:tc>
          <w:tcPr>
            <w:tcW w:w="944" w:type="pct"/>
            <w:vAlign w:val="center"/>
          </w:tcPr>
          <w:p w:rsidR="009251A8" w:rsidRPr="009251A8" w:rsidRDefault="009251A8" w:rsidP="0039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Антонина Юрьевна</w:t>
            </w:r>
          </w:p>
        </w:tc>
      </w:tr>
    </w:tbl>
    <w:p w:rsidR="007737AD" w:rsidRPr="00210510" w:rsidRDefault="007737AD" w:rsidP="009251A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13B3" w:rsidRPr="007E145C" w:rsidRDefault="002213B3" w:rsidP="002213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 Оценка системы управления организации</w:t>
      </w:r>
    </w:p>
    <w:p w:rsidR="002213B3" w:rsidRPr="007E145C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Управление Детским садом осуществляется в соответствии с действующим законодательством и уставом Детского сада.</w:t>
      </w:r>
    </w:p>
    <w:p w:rsidR="002213B3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Управление Детским садом строится на принципах единоначалия и коллегиальности. Коллегиальными органами управления являются: педагогический с</w:t>
      </w:r>
      <w:r w:rsidR="009251A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овет, общее собрание работников, совет МБДОУ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Единоличным исполнительным органом является руководитель — заведующий.</w:t>
      </w:r>
    </w:p>
    <w:p w:rsidR="00FD0163" w:rsidRDefault="00FD016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221"/>
      </w:tblGrid>
      <w:tr w:rsidR="009251A8" w:rsidRPr="001560D5" w:rsidTr="004663C8">
        <w:trPr>
          <w:trHeight w:hRule="exact" w:val="66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A8" w:rsidRPr="001560D5" w:rsidRDefault="009251A8" w:rsidP="0039655E">
            <w:pPr>
              <w:pStyle w:val="a6"/>
              <w:rPr>
                <w:i/>
                <w:iCs/>
                <w:lang w:bidi="ru-RU"/>
              </w:rPr>
            </w:pPr>
            <w:r w:rsidRPr="001560D5">
              <w:rPr>
                <w:b/>
                <w:bCs/>
                <w:i/>
                <w:iCs/>
                <w:lang w:bidi="ru-RU"/>
              </w:rPr>
              <w:t>Наименование органа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1A8" w:rsidRPr="001560D5" w:rsidRDefault="009251A8" w:rsidP="0039655E">
            <w:pPr>
              <w:pStyle w:val="a6"/>
              <w:rPr>
                <w:i/>
                <w:iCs/>
                <w:lang w:bidi="ru-RU"/>
              </w:rPr>
            </w:pPr>
            <w:r w:rsidRPr="001560D5">
              <w:rPr>
                <w:b/>
                <w:bCs/>
                <w:i/>
                <w:iCs/>
                <w:lang w:bidi="ru-RU"/>
              </w:rPr>
              <w:t>Функции</w:t>
            </w:r>
          </w:p>
        </w:tc>
      </w:tr>
      <w:tr w:rsidR="009251A8" w:rsidRPr="001560D5" w:rsidTr="00FD0163">
        <w:trPr>
          <w:trHeight w:hRule="exact" w:val="36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8" w:rsidRPr="001560D5" w:rsidRDefault="009251A8" w:rsidP="0039655E">
            <w:pPr>
              <w:pStyle w:val="a6"/>
              <w:rPr>
                <w:i/>
                <w:iCs/>
                <w:lang w:bidi="ru-RU"/>
              </w:rPr>
            </w:pPr>
            <w:r w:rsidRPr="001560D5">
              <w:rPr>
                <w:lang w:bidi="ru-RU"/>
              </w:rPr>
              <w:t>Заведующий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>а) действует от имени Учреждения, представляет его во всех учреждениях и организациях;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>б) распоряжается имуществом Учреждения в пределах прав, предоставленных ему договором, заключаемым между образовательным учреждением и Учредителем;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>в) выдаёт доверенности;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>г) открывает лицевой счёт в установленном порядке в соответствии с законодательством Российской Федерации;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>д) осуществляет приём на работу и расстановку кадров, поощряет работников Учреждения, налагает взыскания и увольняет с работы;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>е) несёт ответственность за деятельность МБДОУ перед Учредителем.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>ж) утверждает штатное расписание, отчетные документы организации,</w:t>
            </w:r>
          </w:p>
          <w:p w:rsidR="009251A8" w:rsidRPr="001560D5" w:rsidRDefault="009251A8" w:rsidP="00FC408D">
            <w:pPr>
              <w:pStyle w:val="a6"/>
              <w:spacing w:before="0" w:beforeAutospacing="0" w:after="0" w:afterAutospacing="0"/>
              <w:rPr>
                <w:i/>
                <w:iCs/>
                <w:lang w:bidi="ru-RU"/>
              </w:rPr>
            </w:pPr>
            <w:r w:rsidRPr="001560D5">
              <w:rPr>
                <w:lang w:bidi="ru-RU"/>
              </w:rPr>
              <w:t>з) осуществляет общее руководство Детским садом</w:t>
            </w:r>
          </w:p>
        </w:tc>
      </w:tr>
      <w:tr w:rsidR="009251A8" w:rsidRPr="001560D5" w:rsidTr="00FD0163">
        <w:trPr>
          <w:trHeight w:hRule="exact" w:val="7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8" w:rsidRPr="001560D5" w:rsidRDefault="009251A8" w:rsidP="00FC408D">
            <w:pPr>
              <w:pStyle w:val="a6"/>
              <w:spacing w:before="0" w:beforeAutospacing="0" w:after="0" w:afterAutospacing="0"/>
              <w:rPr>
                <w:i/>
                <w:iCs/>
                <w:lang w:bidi="ru-RU"/>
              </w:rPr>
            </w:pPr>
            <w:r w:rsidRPr="001560D5">
              <w:rPr>
                <w:lang w:bidi="ru-RU"/>
              </w:rPr>
              <w:lastRenderedPageBreak/>
              <w:t>Совет учреждения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>Совет Учреждения в рамках своей компетенции может: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>а) участвовать в разработке, обсуждении и принятии перспективного плана развития Учреждения, образовательной программы, реализуемой в Учреждении и других локальных актов;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>б) принимать участие в создании оптимальных условий для организации образовательного процесса;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>в) контролировать условия охраны здоровья участников образовательного процесса;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 xml:space="preserve">г) организовывать изучение спроса жителей на представление Учреждением дополнительных образовательных услуг, в </w:t>
            </w:r>
            <w:proofErr w:type="spellStart"/>
            <w:r w:rsidRPr="001560D5">
              <w:rPr>
                <w:lang w:bidi="ru-RU"/>
              </w:rPr>
              <w:t>т.ч</w:t>
            </w:r>
            <w:proofErr w:type="spellEnd"/>
            <w:r w:rsidRPr="001560D5">
              <w:rPr>
                <w:lang w:bidi="ru-RU"/>
              </w:rPr>
              <w:t>. платных;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 xml:space="preserve">д) поддерживать общественные инициативы по совершенствованию и развитию обучения и воспитания, творческий поиск педагогических работников в организации опытно </w:t>
            </w:r>
            <w:proofErr w:type="gramStart"/>
            <w:r w:rsidRPr="001560D5">
              <w:rPr>
                <w:lang w:bidi="ru-RU"/>
              </w:rPr>
              <w:t>-э</w:t>
            </w:r>
            <w:proofErr w:type="gramEnd"/>
            <w:r w:rsidRPr="001560D5">
              <w:rPr>
                <w:lang w:bidi="ru-RU"/>
              </w:rPr>
              <w:t>кспериментальной работы, определяет пути взаимодействия Учреждения с научно — исследовательскими, производственными, кооперативными и другими государственными и общественными организациями и фондами с целью создания условий для разностороннего развития личности воспитанников и профессионального роста педагогов;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>ж) заслушивать отчет о работе заведующего по рациональному расходованию бюджетных средств;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>з) заслушивать отчет руководителя, других работников о работе Учреждения;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lang w:bidi="ru-RU"/>
              </w:rPr>
            </w:pPr>
            <w:r w:rsidRPr="001560D5">
              <w:rPr>
                <w:lang w:bidi="ru-RU"/>
              </w:rPr>
              <w:t xml:space="preserve">и) рассматривать и изменять размер родительской платы с учетом финансового состояния семьи воспитанника и в соответствии с Постановлением Администрации </w:t>
            </w:r>
            <w:proofErr w:type="spellStart"/>
            <w:r w:rsidRPr="001560D5">
              <w:rPr>
                <w:lang w:bidi="ru-RU"/>
              </w:rPr>
              <w:t>Фировского</w:t>
            </w:r>
            <w:proofErr w:type="spellEnd"/>
            <w:r w:rsidRPr="001560D5">
              <w:rPr>
                <w:lang w:bidi="ru-RU"/>
              </w:rPr>
              <w:t xml:space="preserve"> района</w:t>
            </w:r>
          </w:p>
          <w:p w:rsidR="009251A8" w:rsidRPr="001560D5" w:rsidRDefault="009251A8" w:rsidP="00FD0163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lang w:bidi="ru-RU"/>
              </w:rPr>
            </w:pPr>
            <w:r w:rsidRPr="001560D5">
              <w:rPr>
                <w:lang w:bidi="ru-RU"/>
              </w:rPr>
              <w:t>к) в рамках действующего законодательства Российской Федерации принимать необходимые меры по защите работников и руководителей Учреждения от необоснованного вмешательства в их профессиональную деятельность, а также по обеспечению гарантии автономности и самоуправляемости Учреждения.</w:t>
            </w:r>
          </w:p>
        </w:tc>
      </w:tr>
      <w:tr w:rsidR="009251A8" w:rsidRPr="001560D5" w:rsidTr="004663C8">
        <w:trPr>
          <w:trHeight w:hRule="exact" w:val="807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A8" w:rsidRPr="001560D5" w:rsidRDefault="009251A8" w:rsidP="00FC408D">
            <w:pPr>
              <w:pStyle w:val="a6"/>
              <w:spacing w:before="0" w:beforeAutospacing="0" w:after="0" w:afterAutospacing="0"/>
              <w:rPr>
                <w:i/>
                <w:iCs/>
                <w:lang w:bidi="ru-RU"/>
              </w:rPr>
            </w:pPr>
            <w:r w:rsidRPr="001560D5">
              <w:rPr>
                <w:lang w:bidi="ru-RU"/>
              </w:rPr>
              <w:lastRenderedPageBreak/>
              <w:t>Педагогический совет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1A8" w:rsidRPr="001560D5" w:rsidRDefault="009251A8" w:rsidP="00FC408D">
            <w:pPr>
              <w:pStyle w:val="a6"/>
              <w:spacing w:before="0" w:beforeAutospacing="0" w:after="0" w:afterAutospacing="0"/>
              <w:rPr>
                <w:i/>
                <w:iCs/>
                <w:lang w:bidi="ru-RU"/>
              </w:rPr>
            </w:pPr>
            <w:r w:rsidRPr="001560D5">
              <w:rPr>
                <w:lang w:bidi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>- разработка и принятие образовательной программы Учреждения, в соответствии с действующим законодательством;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>- оценка соответствия образовательной деятельности Учреждения требованиям законодательства Российской Федерации;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>- изучение и обсуждение приказов, инструкций, положений и других нормативных документов по дошкольному образованию Федерального, регионального и муниципального уровня;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>- анализ качества выполнения федерального государственного образовательного стандарта и других вопросов деятельности Учреждения.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>- обсуждение и принятие локальных актов, регламентирующих педагогическую деятельность, внесение в них необходимых изменений и дополнений;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>- определение направления образовательной деятельности Учреждения;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>- обсуждение вопросов содержания, форм и методов образовательного процесса, планирование педагогической деятельности Учреждения;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>- обобщение, распространение, внедрение передового педагогического опыта среди педагогических работников Учреждения;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>- рассмотрение вопросов повышения квалификации, переподготовки, аттестации педагогических кадров;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 xml:space="preserve">- рассмотрение вопросов организации предоставления дополнительных </w:t>
            </w:r>
            <w:proofErr w:type="spellStart"/>
            <w:r w:rsidRPr="001560D5">
              <w:rPr>
                <w:lang w:bidi="ru-RU"/>
              </w:rPr>
              <w:t>образо¬вательных</w:t>
            </w:r>
            <w:proofErr w:type="spellEnd"/>
            <w:r w:rsidRPr="001560D5">
              <w:rPr>
                <w:lang w:bidi="ru-RU"/>
              </w:rPr>
              <w:t xml:space="preserve"> услуг воспитанникам, в том числе платных;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>- подведение итогов деятельности Учреждения за учебный год;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>- заслушивание публичного доклада заведующего;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>- заслушивание информации, отчётов педагогических и медицинских работников о состоянии здоровья детей, ходе реализации образовательной программы, отчёты о самообразовании педагогов;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lang w:bidi="ru-RU"/>
              </w:rPr>
            </w:pPr>
            <w:r w:rsidRPr="001560D5">
              <w:rPr>
                <w:lang w:bidi="ru-RU"/>
              </w:rPr>
              <w:t>- контроль выполнения ранее принятых решений Педагогического совета;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i/>
                <w:iCs/>
                <w:lang w:bidi="ru-RU"/>
              </w:rPr>
            </w:pPr>
            <w:r w:rsidRPr="001560D5">
              <w:rPr>
                <w:lang w:bidi="ru-RU"/>
              </w:rPr>
              <w:t>- утверждение характеристик и принятие решений о награждении, поощрении педагогических работников Учреждения.</w:t>
            </w:r>
          </w:p>
        </w:tc>
      </w:tr>
      <w:tr w:rsidR="009251A8" w:rsidRPr="001560D5" w:rsidTr="004663C8">
        <w:trPr>
          <w:trHeight w:hRule="exact" w:val="524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A8" w:rsidRPr="001560D5" w:rsidRDefault="009251A8" w:rsidP="0039655E">
            <w:pPr>
              <w:pStyle w:val="a6"/>
              <w:rPr>
                <w:i/>
                <w:iCs/>
                <w:lang w:bidi="ru-RU"/>
              </w:rPr>
            </w:pPr>
            <w:r w:rsidRPr="001560D5">
              <w:rPr>
                <w:lang w:bidi="ru-RU"/>
              </w:rPr>
              <w:t>Общее собрание работников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A8" w:rsidRPr="001560D5" w:rsidRDefault="009251A8" w:rsidP="00FC408D">
            <w:pPr>
              <w:pStyle w:val="a6"/>
              <w:spacing w:before="0" w:beforeAutospacing="0"/>
              <w:contextualSpacing/>
              <w:rPr>
                <w:lang w:bidi="ru-RU"/>
              </w:rPr>
            </w:pPr>
            <w:r w:rsidRPr="001560D5">
              <w:rPr>
                <w:lang w:bidi="ru-RU"/>
              </w:rPr>
              <w:t>Реализует право работников участвовать в управлении</w:t>
            </w:r>
          </w:p>
          <w:p w:rsidR="009251A8" w:rsidRPr="001560D5" w:rsidRDefault="009251A8" w:rsidP="00FC408D">
            <w:pPr>
              <w:pStyle w:val="a6"/>
              <w:spacing w:before="0" w:beforeAutospacing="0"/>
              <w:contextualSpacing/>
              <w:rPr>
                <w:lang w:bidi="ru-RU"/>
              </w:rPr>
            </w:pPr>
            <w:r w:rsidRPr="001560D5">
              <w:rPr>
                <w:lang w:bidi="ru-RU"/>
              </w:rPr>
              <w:t>образовательной организацией, в том числе:</w:t>
            </w:r>
          </w:p>
          <w:p w:rsidR="009251A8" w:rsidRPr="001560D5" w:rsidRDefault="009251A8" w:rsidP="00FC408D">
            <w:pPr>
              <w:pStyle w:val="a6"/>
              <w:spacing w:before="0" w:beforeAutospacing="0"/>
              <w:contextualSpacing/>
              <w:rPr>
                <w:lang w:bidi="ru-RU"/>
              </w:rPr>
            </w:pPr>
            <w:r w:rsidRPr="001560D5">
              <w:rPr>
                <w:lang w:bidi="ru-RU"/>
              </w:rPr>
              <w:t xml:space="preserve"> - обсуждение и принятие Коллективного договора;</w:t>
            </w:r>
          </w:p>
          <w:p w:rsidR="009251A8" w:rsidRPr="001560D5" w:rsidRDefault="009251A8" w:rsidP="00FC408D">
            <w:pPr>
              <w:pStyle w:val="a6"/>
              <w:spacing w:before="0" w:beforeAutospacing="0"/>
              <w:contextualSpacing/>
              <w:rPr>
                <w:lang w:bidi="ru-RU"/>
              </w:rPr>
            </w:pPr>
            <w:r w:rsidRPr="001560D5">
              <w:rPr>
                <w:lang w:bidi="ru-RU"/>
              </w:rPr>
              <w:t>- обсуждение и принятие Правила внутреннего трудового распорядка;</w:t>
            </w:r>
          </w:p>
          <w:p w:rsidR="009251A8" w:rsidRPr="001560D5" w:rsidRDefault="009251A8" w:rsidP="00FC408D">
            <w:pPr>
              <w:pStyle w:val="a6"/>
              <w:spacing w:before="0" w:beforeAutospacing="0"/>
              <w:contextualSpacing/>
              <w:rPr>
                <w:lang w:bidi="ru-RU"/>
              </w:rPr>
            </w:pPr>
            <w:r w:rsidRPr="001560D5">
              <w:rPr>
                <w:lang w:bidi="ru-RU"/>
              </w:rPr>
              <w:t>- обсуждение и принятие других локальных актов;</w:t>
            </w:r>
          </w:p>
          <w:p w:rsidR="009251A8" w:rsidRPr="001560D5" w:rsidRDefault="009251A8" w:rsidP="00FC408D">
            <w:pPr>
              <w:pStyle w:val="a6"/>
              <w:spacing w:before="0" w:beforeAutospacing="0"/>
              <w:contextualSpacing/>
              <w:rPr>
                <w:lang w:bidi="ru-RU"/>
              </w:rPr>
            </w:pPr>
            <w:r w:rsidRPr="001560D5">
              <w:rPr>
                <w:lang w:bidi="ru-RU"/>
              </w:rPr>
              <w:t>- заслушивание отчетов администрации Учреждения о выполнении коллективного договора;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20"/>
              </w:numPr>
              <w:spacing w:before="0" w:beforeAutospacing="0"/>
              <w:contextualSpacing/>
              <w:rPr>
                <w:lang w:bidi="ru-RU"/>
              </w:rPr>
            </w:pPr>
            <w:r w:rsidRPr="001560D5">
              <w:rPr>
                <w:lang w:bidi="ru-RU"/>
              </w:rPr>
              <w:t>- обсуждение вопросов состояния трудовой дисциплины в Учреждении и мероприятий по ее укреплению, рассмотрение фактов нарушения трудовой дисциплины работниками Учреждения;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20"/>
              </w:numPr>
              <w:spacing w:before="0" w:beforeAutospacing="0"/>
              <w:contextualSpacing/>
              <w:rPr>
                <w:lang w:bidi="ru-RU"/>
              </w:rPr>
            </w:pPr>
            <w:r w:rsidRPr="001560D5">
              <w:rPr>
                <w:lang w:bidi="ru-RU"/>
              </w:rPr>
              <w:t>- рассмотрение вопросов охраны и безопасности условий труда работников, охраны жизни и здоровья воспитанников Учреждения;</w:t>
            </w:r>
          </w:p>
          <w:p w:rsidR="009251A8" w:rsidRPr="001560D5" w:rsidRDefault="009251A8" w:rsidP="00FC408D">
            <w:pPr>
              <w:pStyle w:val="a6"/>
              <w:numPr>
                <w:ilvl w:val="0"/>
                <w:numId w:val="20"/>
              </w:numPr>
              <w:spacing w:before="0" w:beforeAutospacing="0"/>
              <w:contextualSpacing/>
              <w:rPr>
                <w:lang w:bidi="ru-RU"/>
              </w:rPr>
            </w:pPr>
            <w:r w:rsidRPr="001560D5">
              <w:rPr>
                <w:lang w:bidi="ru-RU"/>
              </w:rPr>
              <w:t>- выдвижение коллективных требований работников Учреждения и избрание полномочных представителей для участия в разрешении коллективных споров.</w:t>
            </w:r>
          </w:p>
        </w:tc>
      </w:tr>
    </w:tbl>
    <w:p w:rsidR="009251A8" w:rsidRPr="007E145C" w:rsidRDefault="009251A8" w:rsidP="002213B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13B3" w:rsidRPr="007E145C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Структура и система управления соответствуют специфике деятельности Детского сада.</w:t>
      </w:r>
    </w:p>
    <w:p w:rsidR="002213B3" w:rsidRPr="007E145C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 2022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</w:t>
      </w:r>
      <w:r w:rsidR="00A327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успешно </w:t>
      </w:r>
      <w:r w:rsidR="00A327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использует в своей работе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платформу «Работа в России». В 2023 году планируем продолжить ее использовать для заключения гражданско-правовых договоров.</w:t>
      </w:r>
    </w:p>
    <w:p w:rsidR="002213B3" w:rsidRPr="007E145C" w:rsidRDefault="002213B3" w:rsidP="002213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III. Оценка содержания и качества подготовки </w:t>
      </w:r>
      <w:proofErr w:type="gramStart"/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FC408D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целевые</w:t>
      </w:r>
      <w:proofErr w:type="gramEnd"/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воспитанников.</w:t>
      </w:r>
      <w:r w:rsidR="00BB2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</w:t>
      </w:r>
    </w:p>
    <w:p w:rsidR="00FC408D" w:rsidRPr="00FC408D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08D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FC408D" w:rsidRPr="00FC408D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08D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C408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диагностические занятия (по каждому разделу программы);</w:t>
      </w:r>
    </w:p>
    <w:p w:rsidR="00FC408D" w:rsidRPr="00FC408D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08D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C408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диагностические срезы;</w:t>
      </w:r>
    </w:p>
    <w:p w:rsidR="00FC408D" w:rsidRPr="00FC408D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08D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FC408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наблюдения, итоговые занятия.</w:t>
      </w:r>
    </w:p>
    <w:p w:rsidR="00FC408D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40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</w:t>
      </w:r>
    </w:p>
    <w:p w:rsidR="00FC408D" w:rsidRPr="00F660D1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занятиях. </w:t>
      </w:r>
    </w:p>
    <w:p w:rsidR="00FC408D" w:rsidRPr="00F660D1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FC408D" w:rsidRPr="00F660D1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FC408D" w:rsidRPr="00F660D1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• игровой деятельности;</w:t>
      </w:r>
    </w:p>
    <w:p w:rsidR="00FC408D" w:rsidRPr="00F660D1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• познавательной деятельности (как идет развитие детских способностей, познавательной активности);</w:t>
      </w:r>
    </w:p>
    <w:p w:rsidR="00FC408D" w:rsidRPr="00F660D1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FC408D" w:rsidRPr="00F660D1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• художественной деятельности;</w:t>
      </w:r>
    </w:p>
    <w:p w:rsidR="00FC408D" w:rsidRPr="00F660D1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• физического развития.</w:t>
      </w:r>
    </w:p>
    <w:p w:rsidR="00FC408D" w:rsidRPr="00F660D1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FC408D" w:rsidRPr="00F660D1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</w:t>
      </w:r>
    </w:p>
    <w:p w:rsidR="00FC408D" w:rsidRPr="00F660D1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построения его образовательной траектории или профессиональной коррекции особенностей его развития);</w:t>
      </w:r>
    </w:p>
    <w:p w:rsidR="00FC408D" w:rsidRPr="00F660D1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FC408D" w:rsidRPr="00F660D1" w:rsidRDefault="00FC408D" w:rsidP="00FD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FC408D" w:rsidRPr="00F660D1" w:rsidRDefault="00FC408D" w:rsidP="00FD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МДОУ мониторинг освоения ООП МБДОУ проводился два раза в год, в ноябре и апреле. </w:t>
      </w:r>
    </w:p>
    <w:p w:rsidR="00FC408D" w:rsidRPr="004663C8" w:rsidRDefault="00FC408D" w:rsidP="00FC408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Итоги мониторинга освоения содержания образовательной программы в МБДОУ детский сад «Родничок» за 2021 – 2022 </w:t>
      </w:r>
      <w:proofErr w:type="spellStart"/>
      <w:r w:rsidRPr="004663C8">
        <w:rPr>
          <w:rFonts w:ascii="Times New Roman" w:eastAsia="Calibri" w:hAnsi="Times New Roman" w:cs="Times New Roman"/>
          <w:sz w:val="24"/>
          <w:szCs w:val="24"/>
        </w:rPr>
        <w:t>у.</w:t>
      </w:r>
      <w:proofErr w:type="gramStart"/>
      <w:r w:rsidRPr="004663C8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proofErr w:type="gramEnd"/>
      <w:r w:rsidRPr="004663C8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408D" w:rsidRPr="00FD0163" w:rsidTr="00FD0163">
        <w:trPr>
          <w:trHeight w:val="301"/>
        </w:trPr>
        <w:tc>
          <w:tcPr>
            <w:tcW w:w="530" w:type="dxa"/>
            <w:vMerge w:val="restart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№ п\</w:t>
            </w:r>
            <w:proofErr w:type="gram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71" w:type="dxa"/>
            <w:vMerge w:val="restart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Ф.И.ребёнка</w:t>
            </w:r>
            <w:proofErr w:type="spellEnd"/>
          </w:p>
        </w:tc>
        <w:tc>
          <w:tcPr>
            <w:tcW w:w="6804" w:type="dxa"/>
            <w:gridSpan w:val="12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FC408D" w:rsidRPr="00FD0163" w:rsidTr="00FD0163">
        <w:tc>
          <w:tcPr>
            <w:tcW w:w="530" w:type="dxa"/>
            <w:vMerge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Социальн</w:t>
            </w:r>
            <w:proofErr w:type="gram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коммуникативное развитие</w:t>
            </w: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</w:t>
            </w:r>
            <w:proofErr w:type="gram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эстетическое развитие</w:t>
            </w: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Итоговый результат по группам %</w:t>
            </w:r>
          </w:p>
        </w:tc>
      </w:tr>
      <w:tr w:rsidR="00FC408D" w:rsidRPr="00FD0163" w:rsidTr="00FD0163">
        <w:tc>
          <w:tcPr>
            <w:tcW w:w="530" w:type="dxa"/>
            <w:vMerge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FC408D" w:rsidRPr="00FD0163" w:rsidTr="00FD0163">
        <w:trPr>
          <w:trHeight w:val="877"/>
        </w:trPr>
        <w:tc>
          <w:tcPr>
            <w:tcW w:w="1101" w:type="dxa"/>
            <w:gridSpan w:val="2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Итоговый результат по саду</w:t>
            </w:r>
            <w:proofErr w:type="gram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(%) (</w:t>
            </w:r>
            <w:proofErr w:type="gram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по направлениям)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В-0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С-83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Н-17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В-80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С-15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Н-5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В-7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С-82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Н-11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В-73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С-26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Н-1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В-8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С-75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н-17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В-75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С-23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Н-2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В-0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С-69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Н-31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В-49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С-46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Н-5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В-2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С-85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Н-13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В-66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С-32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Н-2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В-3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С-79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Н-18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В-69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С-28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Н-3</w:t>
            </w:r>
          </w:p>
        </w:tc>
      </w:tr>
    </w:tbl>
    <w:p w:rsidR="00FD0163" w:rsidRDefault="00FD0163" w:rsidP="004663C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408D" w:rsidRDefault="00FC408D" w:rsidP="004663C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3C8">
        <w:rPr>
          <w:rFonts w:ascii="Times New Roman" w:eastAsia="Calibri" w:hAnsi="Times New Roman" w:cs="Times New Roman"/>
          <w:sz w:val="24"/>
          <w:szCs w:val="24"/>
        </w:rPr>
        <w:t>Итоги диагностики промежуточных результатов формирования социально – нормат</w:t>
      </w:r>
      <w:r w:rsidR="00FD0163">
        <w:rPr>
          <w:rFonts w:ascii="Times New Roman" w:eastAsia="Calibri" w:hAnsi="Times New Roman" w:cs="Times New Roman"/>
          <w:sz w:val="24"/>
          <w:szCs w:val="24"/>
        </w:rPr>
        <w:t xml:space="preserve">ивных возрастных характеристик </w:t>
      </w:r>
    </w:p>
    <w:p w:rsidR="00FD0163" w:rsidRPr="004663C8" w:rsidRDefault="00FD0163" w:rsidP="004663C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408D" w:rsidRPr="00FD0163" w:rsidTr="00FD0163">
        <w:trPr>
          <w:trHeight w:val="270"/>
        </w:trPr>
        <w:tc>
          <w:tcPr>
            <w:tcW w:w="567" w:type="dxa"/>
            <w:vMerge w:val="restart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№  группы</w:t>
            </w:r>
          </w:p>
        </w:tc>
        <w:tc>
          <w:tcPr>
            <w:tcW w:w="425" w:type="dxa"/>
            <w:vMerge w:val="restart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0207" w:type="dxa"/>
            <w:gridSpan w:val="18"/>
            <w:vAlign w:val="center"/>
          </w:tcPr>
          <w:p w:rsidR="00FC408D" w:rsidRPr="00FD0163" w:rsidRDefault="00FC408D" w:rsidP="00FD016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Социально-нормативные возрастные характеристики возможных достижений</w:t>
            </w:r>
          </w:p>
        </w:tc>
      </w:tr>
      <w:tr w:rsidR="004663C8" w:rsidRPr="00FD0163" w:rsidTr="00FD0163">
        <w:trPr>
          <w:trHeight w:val="1535"/>
        </w:trPr>
        <w:tc>
          <w:tcPr>
            <w:tcW w:w="567" w:type="dxa"/>
            <w:vMerge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 развитый, овладевший основными культурн</w:t>
            </w:r>
            <w:proofErr w:type="gram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гигиеническими навыками</w:t>
            </w: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Любозна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тельный</w:t>
            </w:r>
            <w:proofErr w:type="gram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, активный</w:t>
            </w: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Эмоци</w:t>
            </w:r>
            <w:proofErr w:type="gram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нально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отзывчивый</w:t>
            </w: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Овладевший средствами общения и способами взаимодействия </w:t>
            </w:r>
            <w:proofErr w:type="gram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со</w:t>
            </w:r>
            <w:proofErr w:type="gram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взрослыми и сверстниками</w:t>
            </w: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Способный</w:t>
            </w:r>
            <w:proofErr w:type="gram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 волевым усилиям, может следовать социальным нормам поведения и правилам в разных видах деятельности.</w:t>
            </w: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Способный</w:t>
            </w:r>
            <w:proofErr w:type="gram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решать </w:t>
            </w: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интелектуаль-ные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личностные задачи (проблемы), адекватные возрасту</w:t>
            </w: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Имеющий</w:t>
            </w:r>
            <w:proofErr w:type="gram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первичные представления о себе, о природном и социальном мире</w:t>
            </w: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Овладевший</w:t>
            </w:r>
            <w:proofErr w:type="gram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необходимыми умениями и навыками</w:t>
            </w:r>
          </w:p>
        </w:tc>
        <w:tc>
          <w:tcPr>
            <w:tcW w:w="1134" w:type="dxa"/>
            <w:gridSpan w:val="2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Итого по группе %</w:t>
            </w:r>
          </w:p>
        </w:tc>
      </w:tr>
      <w:tr w:rsidR="004663C8" w:rsidRPr="00FD0163" w:rsidTr="00FD0163">
        <w:trPr>
          <w:trHeight w:val="282"/>
        </w:trPr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</w:t>
            </w:r>
            <w:proofErr w:type="gram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К.г</w:t>
            </w:r>
            <w:proofErr w:type="spellEnd"/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4663C8" w:rsidRPr="00FD0163" w:rsidTr="00FD0163">
        <w:trPr>
          <w:trHeight w:val="282"/>
        </w:trPr>
        <w:tc>
          <w:tcPr>
            <w:tcW w:w="992" w:type="dxa"/>
            <w:gridSpan w:val="2"/>
            <w:vAlign w:val="center"/>
          </w:tcPr>
          <w:p w:rsidR="00FC408D" w:rsidRPr="00FD0163" w:rsidRDefault="00FC408D" w:rsidP="00FD016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Итого по всем группам %</w:t>
            </w:r>
          </w:p>
        </w:tc>
        <w:tc>
          <w:tcPr>
            <w:tcW w:w="568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В-12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С-79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Н-9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В-85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С-15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Н-0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В-16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С-72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Н-12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В-67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С-43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Н-0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В-10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С-87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Н-3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В-84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С-16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Н-0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В-0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С-78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Н-22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В-74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С-26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Н-0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В-0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С-80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Н-20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В-68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С-32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Н-0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в-11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с-61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н-28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В-68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С-32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Н-0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В-0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С-64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Н-36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В-62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С-36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Н-2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В-10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С-76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Н-14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В-79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С-18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Н-3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В-7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С-75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Н-18</w:t>
            </w:r>
          </w:p>
        </w:tc>
        <w:tc>
          <w:tcPr>
            <w:tcW w:w="567" w:type="dxa"/>
            <w:vAlign w:val="center"/>
          </w:tcPr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В-73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С-27</w:t>
            </w:r>
          </w:p>
          <w:p w:rsidR="00FC408D" w:rsidRPr="00FD0163" w:rsidRDefault="00FC408D" w:rsidP="00FD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0163">
              <w:rPr>
                <w:rFonts w:ascii="Times New Roman" w:eastAsia="Calibri" w:hAnsi="Times New Roman" w:cs="Times New Roman"/>
                <w:sz w:val="16"/>
                <w:szCs w:val="16"/>
              </w:rPr>
              <w:t>Н-0</w:t>
            </w:r>
          </w:p>
        </w:tc>
      </w:tr>
    </w:tbl>
    <w:p w:rsidR="002213B3" w:rsidRPr="007E145C" w:rsidRDefault="002213B3" w:rsidP="002213B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4663C8" w:rsidRPr="00F660D1" w:rsidRDefault="004663C8" w:rsidP="00FD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освоения образовательной программы дошкольного образования (итоговые результаты педагогической диагностики) в группах детей</w:t>
      </w:r>
      <w:r w:rsidR="00BB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младшего,</w:t>
      </w:r>
      <w:r w:rsidRPr="00F6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дошкольного возраста – подготовительных к школе группах показывают уровень освоения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ьми образовательной программы 90</w:t>
      </w:r>
      <w:r w:rsidRPr="00F660D1">
        <w:rPr>
          <w:rFonts w:ascii="Times New Roman" w:eastAsia="Times New Roman" w:hAnsi="Times New Roman" w:cs="Times New Roman"/>
          <w:sz w:val="24"/>
          <w:szCs w:val="24"/>
          <w:lang w:eastAsia="ru-RU"/>
        </w:rPr>
        <w:t>%. Сравнительный анализ результатов освоения Образовательной программы на начало, и конец учебного года показал положительную динамику в освоении программных задач по образовательным областям.</w:t>
      </w:r>
    </w:p>
    <w:p w:rsidR="004663C8" w:rsidRPr="00F660D1" w:rsidRDefault="004663C8" w:rsidP="00FD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детей к обучению в школе 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 показывают, что оптимальный уровень</w:t>
      </w:r>
      <w:r w:rsidR="000D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70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proofErr w:type="gramEnd"/>
      <w:r w:rsidR="000D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достигнут 92</w:t>
      </w:r>
      <w:r w:rsidRPr="00F6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достаточный уровень – </w:t>
      </w:r>
      <w:r w:rsidR="000D70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 Низкий уровень готовности к школе не показал ни один ребенок – выпускник нашего детского сада.</w:t>
      </w:r>
    </w:p>
    <w:p w:rsidR="004663C8" w:rsidRPr="00F660D1" w:rsidRDefault="004663C8" w:rsidP="00FD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Количество детей с высоким уровнем развития выросло, детей с низким уровнем развития – нет.</w:t>
      </w:r>
    </w:p>
    <w:p w:rsidR="004663C8" w:rsidRPr="00591207" w:rsidRDefault="004663C8" w:rsidP="00FD0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6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мониторинга было выявлено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F6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проведённую в течение учебного года работу, у детей </w:t>
      </w:r>
      <w:r w:rsidRPr="00F6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выявляться</w:t>
      </w:r>
      <w:r w:rsidRPr="00F6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освоению материала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как </w:t>
      </w:r>
      <w:r w:rsidRPr="00F6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 и познавательное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улучшения речи детей, в детском саду необходима работа логопеда.  </w:t>
      </w:r>
    </w:p>
    <w:p w:rsidR="002213B3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Детский сад скорректировал ООП </w:t>
      </w:r>
      <w:proofErr w:type="gramStart"/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целью включения тематических мероприятий по изучению государственных символов в рамках всех образовательных областей.</w:t>
      </w:r>
    </w:p>
    <w:p w:rsidR="00FD0163" w:rsidRPr="007E145C" w:rsidRDefault="00FD016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05"/>
        <w:gridCol w:w="3564"/>
      </w:tblGrid>
      <w:tr w:rsidR="002213B3" w:rsidRPr="007E145C" w:rsidTr="002213B3">
        <w:tc>
          <w:tcPr>
            <w:tcW w:w="51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должен усвоить воспитанник</w:t>
            </w:r>
          </w:p>
        </w:tc>
      </w:tr>
      <w:tr w:rsidR="002213B3" w:rsidRPr="007E145C" w:rsidTr="002213B3">
        <w:tc>
          <w:tcPr>
            <w:tcW w:w="51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2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Родине, флаге и т.д.</w:t>
            </w:r>
          </w:p>
        </w:tc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госсимволах</w:t>
            </w:r>
            <w:proofErr w:type="spellEnd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олицетворяющих Родину</w:t>
            </w:r>
          </w:p>
        </w:tc>
      </w:tr>
      <w:tr w:rsidR="002213B3" w:rsidRPr="007E145C" w:rsidTr="002213B3">
        <w:tc>
          <w:tcPr>
            <w:tcW w:w="51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нормы и ценности, принятые в обществе, включая моральные и нравственные.</w:t>
            </w:r>
          </w:p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2213B3" w:rsidRPr="007E145C" w:rsidTr="00BA383F">
        <w:trPr>
          <w:trHeight w:val="1773"/>
        </w:trPr>
        <w:tc>
          <w:tcPr>
            <w:tcW w:w="51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книжной культурой, детской литературой.</w:t>
            </w:r>
          </w:p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представления о </w:t>
            </w:r>
            <w:proofErr w:type="spell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госсимволах</w:t>
            </w:r>
            <w:proofErr w:type="spellEnd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и ее истории</w:t>
            </w:r>
          </w:p>
        </w:tc>
      </w:tr>
      <w:tr w:rsidR="002213B3" w:rsidRPr="007E145C" w:rsidTr="002213B3">
        <w:tc>
          <w:tcPr>
            <w:tcW w:w="51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форм</w:t>
            </w:r>
            <w:proofErr w:type="gram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ы–</w:t>
            </w:r>
            <w:proofErr w:type="gramEnd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рисование, лепка, художественное слово, конструирование и др.</w:t>
            </w:r>
          </w:p>
        </w:tc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ассоциативно</w:t>
            </w:r>
            <w:proofErr w:type="gramEnd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связывать </w:t>
            </w:r>
            <w:proofErr w:type="spell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госсимволы</w:t>
            </w:r>
            <w:proofErr w:type="spellEnd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важными историческими событиями страны</w:t>
            </w:r>
          </w:p>
        </w:tc>
      </w:tr>
      <w:tr w:rsidR="002213B3" w:rsidRPr="007E145C" w:rsidTr="002213B3">
        <w:tc>
          <w:tcPr>
            <w:tcW w:w="51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использовать </w:t>
            </w:r>
            <w:proofErr w:type="spell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госсимволы</w:t>
            </w:r>
            <w:proofErr w:type="spellEnd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спортивных мероприятиях, узнать, для чего это нужно</w:t>
            </w:r>
          </w:p>
        </w:tc>
      </w:tr>
    </w:tbl>
    <w:p w:rsidR="00FD0163" w:rsidRDefault="00FD0163" w:rsidP="002213B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213B3" w:rsidRPr="007E145C" w:rsidRDefault="002213B3" w:rsidP="002213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Оценка организации учебного процесса (</w:t>
      </w:r>
      <w:proofErr w:type="spellStart"/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воспитательно</w:t>
      </w:r>
      <w:proofErr w:type="spellEnd"/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-образовательного процесса)</w:t>
      </w:r>
    </w:p>
    <w:p w:rsidR="002213B3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CE1276" w:rsidRPr="001560D5" w:rsidRDefault="00CE1276" w:rsidP="00FD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1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МБДОУ функционировало 6</w:t>
      </w:r>
      <w:r w:rsidRPr="001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 На конец года численность контин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гента воспитанников составила 78</w:t>
      </w:r>
      <w:r w:rsidRPr="0015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56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  <w:proofErr w:type="gramStart"/>
      <w:r w:rsidRPr="001560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01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E1276" w:rsidRPr="001560D5" w:rsidRDefault="00CE1276" w:rsidP="00CE1276">
      <w:pPr>
        <w:pStyle w:val="a6"/>
        <w:spacing w:before="0" w:beforeAutospacing="0" w:after="0" w:afterAutospacing="0"/>
        <w:ind w:firstLine="567"/>
      </w:pPr>
    </w:p>
    <w:p w:rsidR="00CE1276" w:rsidRPr="001560D5" w:rsidRDefault="00CE1276" w:rsidP="00CE1276">
      <w:pPr>
        <w:pStyle w:val="1"/>
        <w:numPr>
          <w:ilvl w:val="0"/>
          <w:numId w:val="18"/>
        </w:numPr>
        <w:spacing w:after="0" w:line="240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1560D5">
        <w:rPr>
          <w:rFonts w:ascii="Times New Roman" w:eastAsia="Times New Roman" w:hAnsi="Times New Roman" w:cs="Times New Roman"/>
          <w:color w:val="auto"/>
          <w:sz w:val="24"/>
          <w:szCs w:val="24"/>
        </w:rPr>
        <w:t>I младшая гру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ппа для детей от 1 до 3 лет – 9</w:t>
      </w:r>
      <w:r w:rsidRPr="001560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человек,</w:t>
      </w:r>
    </w:p>
    <w:p w:rsidR="00CE1276" w:rsidRPr="001560D5" w:rsidRDefault="00CE1276" w:rsidP="00CE1276">
      <w:pPr>
        <w:pStyle w:val="1"/>
        <w:numPr>
          <w:ilvl w:val="0"/>
          <w:numId w:val="18"/>
        </w:numPr>
        <w:spacing w:after="0" w:line="240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1560D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младшая гру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ппа для детей от 3 до 4 лет – 14</w:t>
      </w:r>
      <w:r w:rsidRPr="001560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человек,</w:t>
      </w:r>
    </w:p>
    <w:p w:rsidR="00CE1276" w:rsidRPr="001560D5" w:rsidRDefault="00CE1276" w:rsidP="00CE1276">
      <w:pPr>
        <w:pStyle w:val="1"/>
        <w:numPr>
          <w:ilvl w:val="0"/>
          <w:numId w:val="18"/>
        </w:numPr>
        <w:spacing w:after="0" w:line="240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1560D5">
        <w:rPr>
          <w:rFonts w:ascii="Times New Roman" w:eastAsia="Times New Roman" w:hAnsi="Times New Roman" w:cs="Times New Roman"/>
          <w:color w:val="auto"/>
          <w:sz w:val="24"/>
          <w:szCs w:val="24"/>
        </w:rPr>
        <w:t>средняя группа для детей от 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5 лет – 14</w:t>
      </w:r>
      <w:r w:rsidRPr="001560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человека,</w:t>
      </w:r>
    </w:p>
    <w:p w:rsidR="00CE1276" w:rsidRPr="001560D5" w:rsidRDefault="00CE1276" w:rsidP="00CE1276">
      <w:pPr>
        <w:pStyle w:val="1"/>
        <w:numPr>
          <w:ilvl w:val="0"/>
          <w:numId w:val="18"/>
        </w:numPr>
        <w:spacing w:after="0" w:line="240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1560D5">
        <w:rPr>
          <w:rFonts w:ascii="Times New Roman" w:eastAsia="Times New Roman" w:hAnsi="Times New Roman" w:cs="Times New Roman"/>
          <w:color w:val="auto"/>
          <w:sz w:val="24"/>
          <w:szCs w:val="24"/>
        </w:rPr>
        <w:t>старшая гру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ппа для детей от 5 до 6 лет – 19</w:t>
      </w:r>
      <w:r w:rsidRPr="001560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человек,</w:t>
      </w:r>
    </w:p>
    <w:p w:rsidR="00CE1276" w:rsidRPr="001560D5" w:rsidRDefault="00CE1276" w:rsidP="00CE1276">
      <w:pPr>
        <w:pStyle w:val="1"/>
        <w:numPr>
          <w:ilvl w:val="0"/>
          <w:numId w:val="18"/>
        </w:numPr>
        <w:spacing w:after="0" w:line="240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1560D5">
        <w:rPr>
          <w:rFonts w:ascii="Times New Roman" w:eastAsia="Times New Roman" w:hAnsi="Times New Roman" w:cs="Times New Roman"/>
          <w:color w:val="auto"/>
          <w:sz w:val="24"/>
          <w:szCs w:val="24"/>
        </w:rPr>
        <w:t>подготовительная  гру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ппа № 6 для детей от 6 до 7 лет – 14</w:t>
      </w:r>
      <w:r w:rsidRPr="001560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человек.</w:t>
      </w:r>
    </w:p>
    <w:p w:rsidR="00CE1276" w:rsidRPr="001560D5" w:rsidRDefault="00CE1276" w:rsidP="00CE1276">
      <w:pPr>
        <w:pStyle w:val="1"/>
        <w:numPr>
          <w:ilvl w:val="0"/>
          <w:numId w:val="18"/>
        </w:numPr>
        <w:spacing w:after="0" w:line="240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1560D5">
        <w:rPr>
          <w:rFonts w:ascii="Times New Roman" w:eastAsia="Times New Roman" w:hAnsi="Times New Roman" w:cs="Times New Roman"/>
          <w:color w:val="auto"/>
          <w:sz w:val="24"/>
          <w:szCs w:val="24"/>
        </w:rPr>
        <w:t>подготови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тельная группа № 4 от 6 до 7 лет – 8</w:t>
      </w:r>
      <w:r w:rsidRPr="001560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человек</w:t>
      </w:r>
    </w:p>
    <w:p w:rsidR="00CE1276" w:rsidRPr="007E145C" w:rsidRDefault="00CE1276" w:rsidP="002213B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13B3" w:rsidRPr="007E145C" w:rsidRDefault="00A327BA" w:rsidP="002213B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формы</w:t>
      </w:r>
      <w:r w:rsidR="002213B3"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 образовательного процесса:</w:t>
      </w:r>
    </w:p>
    <w:p w:rsidR="002213B3" w:rsidRPr="007E145C" w:rsidRDefault="002213B3" w:rsidP="00FD0163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2213B3" w:rsidRPr="007E145C" w:rsidRDefault="002213B3" w:rsidP="00FD0163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самостоятельная деятельность воспитанников под наблюдением педагогического работника.</w:t>
      </w:r>
    </w:p>
    <w:p w:rsidR="002213B3" w:rsidRPr="007E145C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Занятия в рамках образовательной деятельности ведутся по подгруппам. Продолжительность занятий соответствует </w:t>
      </w:r>
      <w:r w:rsidR="00790469" w:rsidRPr="00790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 1.2.3685-21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составляет:</w:t>
      </w:r>
    </w:p>
    <w:p w:rsidR="002213B3" w:rsidRPr="007E145C" w:rsidRDefault="002213B3" w:rsidP="002213B3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группах с детьми от 1,5 до 3 лет — до 10 мин;</w:t>
      </w:r>
    </w:p>
    <w:p w:rsidR="002213B3" w:rsidRPr="007E145C" w:rsidRDefault="002213B3" w:rsidP="002213B3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группах с детьми от 3 до 4 лет — до 15 мин;</w:t>
      </w:r>
    </w:p>
    <w:p w:rsidR="002213B3" w:rsidRPr="007E145C" w:rsidRDefault="002213B3" w:rsidP="002213B3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группах с детьми от 4 до 5 лет — до 20 мин;</w:t>
      </w:r>
    </w:p>
    <w:p w:rsidR="002213B3" w:rsidRPr="007E145C" w:rsidRDefault="002213B3" w:rsidP="002213B3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группах с детьми от 5 до 6 лет — до 25 мин;</w:t>
      </w:r>
    </w:p>
    <w:p w:rsidR="002213B3" w:rsidRPr="007E145C" w:rsidRDefault="002213B3" w:rsidP="002213B3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группах с детьми от 6 до 7 лет — до 30 мин.</w:t>
      </w:r>
    </w:p>
    <w:p w:rsidR="002213B3" w:rsidRPr="007E145C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2213B3" w:rsidRPr="007E145C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790469" w:rsidRDefault="002213B3" w:rsidP="00FD01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Чтобы не допустить распространения </w:t>
      </w:r>
      <w:proofErr w:type="spellStart"/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инфекции, администрация Детского сада в 2022 году продолжила соблюдать ограничительные и профилактические меры в соответствии с </w:t>
      </w:r>
      <w:r w:rsidR="00790469" w:rsidRPr="00790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 3.1/2.4.3598-20:</w:t>
      </w:r>
    </w:p>
    <w:p w:rsidR="002213B3" w:rsidRPr="000D703C" w:rsidRDefault="002213B3" w:rsidP="00FD0163">
      <w:pPr>
        <w:pStyle w:val="a8"/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</w:t>
      </w:r>
      <w:proofErr w:type="spellStart"/>
      <w:r w:rsidRPr="000D7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0D7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213B3" w:rsidRPr="000D703C" w:rsidRDefault="002213B3" w:rsidP="00FD016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2213B3" w:rsidRPr="000D703C" w:rsidRDefault="002213B3" w:rsidP="00FD016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дезинфекцию посуды, столовых приборов после каждого использования;</w:t>
      </w:r>
    </w:p>
    <w:p w:rsidR="002213B3" w:rsidRPr="000D703C" w:rsidRDefault="002213B3" w:rsidP="00FD016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бактерицидных установок в групповых комнатах;</w:t>
      </w:r>
    </w:p>
    <w:p w:rsidR="002213B3" w:rsidRPr="000D703C" w:rsidRDefault="002213B3" w:rsidP="00FD016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частое проветривание групповых комнат в отсутствие воспитанников;</w:t>
      </w:r>
    </w:p>
    <w:p w:rsidR="002213B3" w:rsidRPr="000D703C" w:rsidRDefault="002213B3" w:rsidP="00FD016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всех занятий в помещениях групповой ячейки или на открытом воздухе отдельно от других групп;</w:t>
      </w:r>
    </w:p>
    <w:p w:rsidR="002213B3" w:rsidRPr="000D703C" w:rsidRDefault="002213B3" w:rsidP="00FD0163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7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требование о заключении врача об отсутствии медицинских противопоказаний для пребывания в детском саду ребенка, который переболел или контактировал с больным COVID-19.</w:t>
      </w:r>
    </w:p>
    <w:p w:rsidR="002213B3" w:rsidRPr="007E145C" w:rsidRDefault="002213B3" w:rsidP="002213B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213B3" w:rsidRPr="007E145C" w:rsidRDefault="002213B3" w:rsidP="002213B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 Оценка качества кадрового обеспечения</w:t>
      </w:r>
    </w:p>
    <w:p w:rsidR="00A6328D" w:rsidRDefault="002213B3" w:rsidP="002213B3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Детский сад укомплектован педагог</w:t>
      </w:r>
      <w:r w:rsidR="00A327B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ами на 92</w:t>
      </w:r>
      <w:r w:rsidR="001F70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процента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согласно штатному расписанию. </w:t>
      </w:r>
    </w:p>
    <w:p w:rsidR="00FD0163" w:rsidRDefault="00FD0163" w:rsidP="002213B3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tbl>
      <w:tblPr>
        <w:tblStyle w:val="TableGrid"/>
        <w:tblW w:w="9035" w:type="dxa"/>
        <w:tblInd w:w="427" w:type="dxa"/>
        <w:tblCellMar>
          <w:top w:w="7" w:type="dxa"/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3507"/>
        <w:gridCol w:w="5528"/>
      </w:tblGrid>
      <w:tr w:rsidR="00A6328D" w:rsidRPr="00A6328D" w:rsidTr="00A6328D">
        <w:trPr>
          <w:trHeight w:val="56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8D" w:rsidRPr="00A6328D" w:rsidRDefault="00A6328D" w:rsidP="00A632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Оформленный результат </w:t>
            </w:r>
          </w:p>
        </w:tc>
      </w:tr>
      <w:tr w:rsidR="00A6328D" w:rsidRPr="00A6328D" w:rsidTr="00A6328D">
        <w:trPr>
          <w:trHeight w:val="158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8D" w:rsidRPr="00A6328D" w:rsidRDefault="00A6328D" w:rsidP="00A6328D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ДОУ </w:t>
            </w:r>
          </w:p>
          <w:p w:rsidR="00A6328D" w:rsidRPr="00A6328D" w:rsidRDefault="00A6328D" w:rsidP="00A6328D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квалифицированными педагогическими кадрами.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кадрах: </w:t>
            </w:r>
          </w:p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Всего: 12 человек</w:t>
            </w:r>
          </w:p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Воспитатели: 10 человек - 100 %</w:t>
            </w:r>
          </w:p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Из них в д/о</w:t>
            </w:r>
            <w:proofErr w:type="gramStart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</w:t>
            </w:r>
          </w:p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1 человек 100%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1 человек - 100%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Всего в МБДОУ 12.3 ставки педагогических работников. Из них: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- старший воспитатель - 1 ст.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- воспитатель - 9 ставок;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- музыкальный руководитель – 1.5 ставки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- педагог </w:t>
            </w:r>
            <w:proofErr w:type="gramStart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сихолог – 0.5 ставки;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- учитель-логопед – 0.3 ставки.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В МБДОУ имеется необходимость в педагоге-психологе и учителе-логопеде. На 1 сентября не укомплектованы 0.3 ставки логопеда и 0.5 ставки психолога. 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Вывод: МБДОУ детский сад «Родничок» укомплектован педагогическими кадрами, в соответствии со штатным расписанием, на 92 %.</w:t>
            </w:r>
          </w:p>
        </w:tc>
      </w:tr>
      <w:tr w:rsidR="00A6328D" w:rsidRPr="00A6328D" w:rsidTr="00A6328D">
        <w:trPr>
          <w:trHeight w:val="304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8D" w:rsidRPr="00A6328D" w:rsidRDefault="00A6328D" w:rsidP="00A632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квалификаций педагогических и иных работников ДОУ для каждой занимаемой должности квалификационным характеристикам по соответствующей должности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кадрах: </w:t>
            </w:r>
          </w:p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педагогическое: 0 человек</w:t>
            </w:r>
          </w:p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специальное: 7 человек</w:t>
            </w:r>
          </w:p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Переподготовка: 4 человека</w:t>
            </w:r>
          </w:p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Без образования и подготовки: о человек</w:t>
            </w:r>
          </w:p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Проходят обучение: 1 человека </w:t>
            </w:r>
          </w:p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Сведения о наличии категории:</w:t>
            </w:r>
          </w:p>
          <w:p w:rsidR="00A6328D" w:rsidRPr="00A6328D" w:rsidRDefault="00A6328D" w:rsidP="00A6328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Первая: чел. 6 человек </w:t>
            </w:r>
            <w:proofErr w:type="gramStart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52%) 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: 2 чел. (16 %) </w:t>
            </w:r>
          </w:p>
          <w:p w:rsidR="00A6328D" w:rsidRPr="00A6328D" w:rsidRDefault="00A6328D" w:rsidP="00A6328D">
            <w:pPr>
              <w:spacing w:after="3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gramStart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анимаемой</w:t>
            </w:r>
            <w:proofErr w:type="spellEnd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.: 2 человек. (16 %)</w:t>
            </w:r>
          </w:p>
          <w:p w:rsidR="00A6328D" w:rsidRPr="00A6328D" w:rsidRDefault="00A6328D" w:rsidP="00A6328D">
            <w:pPr>
              <w:spacing w:after="3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Имеют допуск 2 человека 16%</w:t>
            </w:r>
          </w:p>
        </w:tc>
      </w:tr>
      <w:tr w:rsidR="00A6328D" w:rsidRPr="00A6328D" w:rsidTr="00A6328D">
        <w:trPr>
          <w:trHeight w:val="56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8D" w:rsidRPr="00A6328D" w:rsidRDefault="00A6328D" w:rsidP="00A6328D">
            <w:pPr>
              <w:spacing w:after="23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профессионального развития педагогических работников -   </w:t>
            </w:r>
          </w:p>
          <w:p w:rsidR="00A6328D" w:rsidRPr="00A6328D" w:rsidRDefault="00A6328D" w:rsidP="00A632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(КПК 72 часа - раз в 3 года)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8D" w:rsidRPr="00A6328D" w:rsidRDefault="00A6328D" w:rsidP="00A6328D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прохождении КПК:  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КПК (72 ч.)   100 %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Заочное обучение – 1 человек 13%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Отсутствие КПК 1 человек (находится в декретном отпуске)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КПК (менее 72 часов) – 0</w:t>
            </w:r>
          </w:p>
          <w:p w:rsidR="00A6328D" w:rsidRPr="00A6328D" w:rsidRDefault="00A6328D" w:rsidP="00A6328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D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Start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328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проходят КПК в соответствии с утверждённым графиком.</w:t>
            </w:r>
          </w:p>
        </w:tc>
      </w:tr>
    </w:tbl>
    <w:p w:rsidR="00A6328D" w:rsidRDefault="00A6328D" w:rsidP="002213B3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2213B3" w:rsidRPr="007E145C" w:rsidRDefault="002213B3" w:rsidP="002213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Соотношение воспитанников, приходящихся на 1 взрослого:</w:t>
      </w:r>
    </w:p>
    <w:p w:rsidR="002213B3" w:rsidRPr="007E145C" w:rsidRDefault="001F709B" w:rsidP="002213B3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воспитанник/педагоги — 7</w:t>
      </w:r>
      <w:r w:rsidR="002213B3"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/1;</w:t>
      </w:r>
    </w:p>
    <w:p w:rsidR="002213B3" w:rsidRPr="007E145C" w:rsidRDefault="002213B3" w:rsidP="002213B3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воспитанники/все сотрудник</w:t>
      </w:r>
      <w:r w:rsidR="001F70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и — 3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/1.</w:t>
      </w:r>
    </w:p>
    <w:p w:rsidR="002213B3" w:rsidRPr="007E145C" w:rsidRDefault="002213B3" w:rsidP="002213B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lastRenderedPageBreak/>
        <w:t>За 2022 год педагогические работники прошли аттестацию и получили:</w:t>
      </w:r>
    </w:p>
    <w:p w:rsidR="002213B3" w:rsidRPr="007E145C" w:rsidRDefault="002213B3" w:rsidP="00313C60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высшу</w:t>
      </w:r>
      <w:r w:rsidR="001F70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ю квалификационную категорию — 2 воспитателя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2213B3" w:rsidRPr="007E145C" w:rsidRDefault="002213B3" w:rsidP="00313C60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первую квалификаци</w:t>
      </w:r>
      <w:r w:rsidR="001F70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онную категорию — 1 воспитатель, </w:t>
      </w:r>
      <w:r w:rsidR="00CE127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1 </w:t>
      </w:r>
      <w:r w:rsidR="001F70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старший воспитатель</w:t>
      </w:r>
    </w:p>
    <w:p w:rsidR="00313C60" w:rsidRDefault="00313C60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Курсы повышения квалификации в 2022 году прошли </w:t>
      </w:r>
      <w:r w:rsidR="001F70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6 педагогов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 На 30.12.2022</w:t>
      </w:r>
      <w:r w:rsidR="00CE127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г. 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1F70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1 педагог</w:t>
      </w:r>
      <w:r w:rsidR="00A327B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проходят обучение в ВУЗ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по </w:t>
      </w:r>
      <w:r w:rsidR="001F70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направлению </w:t>
      </w:r>
      <w:r w:rsidR="001F709B" w:rsidRPr="001F70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«Психол</w:t>
      </w:r>
      <w:r w:rsidR="00313C6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ого-педагогическое образование»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2213B3" w:rsidRPr="007E145C" w:rsidRDefault="002213B3" w:rsidP="0031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По итогам 2022 года Детский сад перешел на применение профессиональных стандартов. Из </w:t>
      </w:r>
      <w:r w:rsidR="001F709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12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педагогических работников Детского сада все соответствуют квалификационным требованиям </w:t>
      </w:r>
      <w:proofErr w:type="spellStart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профстандарта</w:t>
      </w:r>
      <w:proofErr w:type="spellEnd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профстандартом</w:t>
      </w:r>
      <w:proofErr w:type="spellEnd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«Педагог».</w:t>
      </w: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саморазвиваются</w:t>
      </w:r>
      <w:proofErr w:type="spellEnd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F5C16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В  </w:t>
      </w:r>
      <w:r w:rsidR="006F5C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МБДОУ ощущается</w:t>
      </w:r>
      <w:r w:rsidR="006F5C16"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нехватка </w:t>
      </w:r>
      <w:r w:rsidR="006F5C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таких специалистов как учитель логопед и педагог</w:t>
      </w:r>
      <w:r w:rsidR="00A327B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-</w:t>
      </w:r>
      <w:r w:rsidR="006F5C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психолог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. </w:t>
      </w:r>
      <w:r w:rsidR="006F5C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</w:t>
      </w:r>
      <w:r w:rsidR="006F5C16"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 2023 году </w:t>
      </w:r>
      <w:r w:rsidR="006F5C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ланируется принять в штат </w:t>
      </w:r>
      <w:r w:rsidR="006F5C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педагога-психолога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. </w:t>
      </w: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марта 2022 года Детский сад ведет учет микротравм работников. </w:t>
      </w:r>
      <w:r w:rsidR="006F5C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итогам 2022 года </w:t>
      </w:r>
      <w:r w:rsidR="006F5C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микротравмы не зарегистрированы</w:t>
      </w:r>
      <w:r w:rsidRPr="007E14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2213B3" w:rsidRPr="007E145C" w:rsidRDefault="002213B3" w:rsidP="002213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 Оценка учебно-методического и библиотечно-информационного обеспечения</w:t>
      </w:r>
    </w:p>
    <w:p w:rsidR="002213B3" w:rsidRPr="006F5C16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 Детском саду библиотека является составной частью методической службы.</w:t>
      </w:r>
      <w:r w:rsidRPr="007E14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br/>
        <w:t xml:space="preserve">Библиотечный фонд располагается в методическом кабинете,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 группе имеется банк необходимых учебно-методических пособий, рекомендованных для планирования </w:t>
      </w:r>
      <w:proofErr w:type="spellStart"/>
      <w:r w:rsidRPr="007E14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воспитательно</w:t>
      </w:r>
      <w:proofErr w:type="spellEnd"/>
      <w:r w:rsidRPr="007E14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-образовательной работы в соответствии с обязательной частью ООП.</w:t>
      </w: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В 2022 году </w:t>
      </w:r>
      <w:r w:rsidR="006F5C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обновление библиотечного фонда не проводилось</w:t>
      </w: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</w:t>
      </w:r>
      <w:r w:rsidR="006F5C1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К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абинет оснащен техническим и компьютерным оборудованием.</w:t>
      </w: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Информационное обеспечение Детского сада включает:</w:t>
      </w:r>
    </w:p>
    <w:p w:rsidR="002213B3" w:rsidRPr="007E145C" w:rsidRDefault="002213B3" w:rsidP="00313C60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информационно-телекоммуникационное оборудование — в 2022 году пополнилось ноутбуком;</w:t>
      </w:r>
    </w:p>
    <w:p w:rsidR="002213B3" w:rsidRPr="007E145C" w:rsidRDefault="002213B3" w:rsidP="00313C60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программное обеспечение — позволяет работать с текстовыми редакторами, </w:t>
      </w:r>
      <w:proofErr w:type="spellStart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интернет-ресурсами</w:t>
      </w:r>
      <w:proofErr w:type="spellEnd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, фото-, видеоматериалами, графическими редакторами.</w:t>
      </w: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2213B3" w:rsidRPr="007E145C" w:rsidRDefault="002213B3" w:rsidP="002213B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 Оценка материально-технической базы</w:t>
      </w:r>
    </w:p>
    <w:p w:rsidR="002213B3" w:rsidRPr="007E145C" w:rsidRDefault="002213B3" w:rsidP="0022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16" w:color="E2DFDD" w:frame="1"/>
          <w:shd w:val="clear" w:color="auto" w:fill="FFFFFF"/>
          <w:lang w:eastAsia="ru-RU"/>
        </w:rPr>
        <w:br/>
      </w: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7B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lastRenderedPageBreak/>
        <w:t xml:space="preserve">В Детском саду сформирована 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материально-техническая база для реализации образовательных программ, жизнеобеспечения</w:t>
      </w:r>
      <w:r w:rsidR="000D703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, воспитания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и развития детей. В Детском саду оборудованы помещения:</w:t>
      </w:r>
    </w:p>
    <w:p w:rsidR="002213B3" w:rsidRPr="007E145C" w:rsidRDefault="00A327BA" w:rsidP="00313C60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групповые помещения — 6</w:t>
      </w:r>
      <w:r w:rsidR="002213B3"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2213B3" w:rsidRPr="007E145C" w:rsidRDefault="002213B3" w:rsidP="00313C60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кабинет заведующего — 1;</w:t>
      </w:r>
    </w:p>
    <w:p w:rsidR="002213B3" w:rsidRPr="007E145C" w:rsidRDefault="002213B3" w:rsidP="00313C60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методический кабинет — 1;</w:t>
      </w:r>
    </w:p>
    <w:p w:rsidR="002213B3" w:rsidRPr="007E145C" w:rsidRDefault="002213B3" w:rsidP="00313C60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музыкальный зал</w:t>
      </w:r>
      <w:r w:rsidR="00A327B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(совмещён с физкультурным залом)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— 1;</w:t>
      </w:r>
    </w:p>
    <w:p w:rsidR="002213B3" w:rsidRPr="007E145C" w:rsidRDefault="002213B3" w:rsidP="00313C60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пищеблок — 1;</w:t>
      </w:r>
    </w:p>
    <w:p w:rsidR="002213B3" w:rsidRPr="007E145C" w:rsidRDefault="002213B3" w:rsidP="00313C60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прачечная — 1;</w:t>
      </w:r>
    </w:p>
    <w:p w:rsidR="002213B3" w:rsidRPr="007E145C" w:rsidRDefault="002213B3" w:rsidP="00313C60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медицинский </w:t>
      </w:r>
      <w:r w:rsidR="00A327B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блок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— 1;</w:t>
      </w: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7C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В 2022 году 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Детский сад провел </w:t>
      </w:r>
      <w:r w:rsidR="008F7C8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частичный 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текущий ремонт </w:t>
      </w:r>
      <w:r w:rsidR="008F7C8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 1, 2 и 4 группах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, </w:t>
      </w:r>
      <w:r w:rsidR="008F7C8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был отремонтирован вход в группу № 2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. </w:t>
      </w:r>
      <w:r w:rsidR="008F7C8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На прогулочные площадки приобрели игровое и спортивное оборудование. Для повышения качества безопасности, в здании МБДОУ </w:t>
      </w:r>
      <w:proofErr w:type="gramStart"/>
      <w:r w:rsidR="008F7C8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установлена</w:t>
      </w:r>
      <w:proofErr w:type="gramEnd"/>
      <w:r w:rsidR="008F7C8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СОУЭ. На начало учебного года в группах оформили ПРС в соответствии с возрастом детей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2213B3" w:rsidRPr="007E145C" w:rsidRDefault="002213B3" w:rsidP="002213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VIII. Оценка </w:t>
      </w:r>
      <w:proofErr w:type="gramStart"/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790469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 Детском саду утверждено</w:t>
      </w:r>
      <w:r w:rsidR="0079046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hyperlink r:id="rId7" w:history="1">
        <w:r w:rsidR="00790469" w:rsidRPr="00790469">
          <w:rPr>
            <w:rFonts w:ascii="Arial" w:hAnsi="Arial" w:cs="Arial"/>
            <w:color w:val="2A6496"/>
            <w:sz w:val="21"/>
            <w:szCs w:val="21"/>
            <w:u w:val="single"/>
            <w:shd w:val="clear" w:color="auto" w:fill="FFFFFF"/>
          </w:rPr>
          <w:t>Положение о внутренней системе оценки качества образования в МБДОУ детский сад «Родничок»</w:t>
        </w:r>
      </w:hyperlink>
      <w:proofErr w:type="gramStart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.</w:t>
      </w:r>
      <w:proofErr w:type="gramEnd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Мониторинг качества образовательной деятельности в 2022 году показал хорошую работу педагогического коллектива по всем показателям даже с учетом некоторых организационных сбоев, вызванных </w:t>
      </w:r>
      <w:r w:rsidR="0079046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ограничениями по эпидемиологическим показаниям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Состояние здоровья и физического развития воспитанников удовлетворительные. </w:t>
      </w:r>
      <w:r w:rsidR="008F7C8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90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 школьному обучению. В течение года воспитанники Детского сада успешно участвовали в конкурсах и мероприятиях различного уровня.</w:t>
      </w:r>
    </w:p>
    <w:p w:rsidR="002213B3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 период с </w:t>
      </w:r>
      <w:r w:rsidR="004C3804" w:rsidRPr="004C380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24.01 по 14.02 2022 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проводилось анкетирование 89 родителей, получены следующие результаты:</w:t>
      </w:r>
    </w:p>
    <w:p w:rsidR="004C3804" w:rsidRPr="004C3804" w:rsidRDefault="004C3804" w:rsidP="004C3804">
      <w:pPr>
        <w:rPr>
          <w:rFonts w:ascii="Times New Roman" w:hAnsi="Times New Roman" w:cs="Times New Roman"/>
          <w:b/>
          <w:sz w:val="24"/>
          <w:szCs w:val="24"/>
        </w:rPr>
      </w:pPr>
      <w:r w:rsidRPr="004C3804">
        <w:rPr>
          <w:rFonts w:ascii="Times New Roman" w:hAnsi="Times New Roman" w:cs="Times New Roman"/>
          <w:b/>
          <w:sz w:val="24"/>
          <w:szCs w:val="24"/>
        </w:rPr>
        <w:t xml:space="preserve">По итогам анкетирования выявлено следующее:  </w:t>
      </w:r>
    </w:p>
    <w:p w:rsidR="004C3804" w:rsidRPr="004C3804" w:rsidRDefault="004C3804" w:rsidP="00313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804">
        <w:rPr>
          <w:rFonts w:ascii="Times New Roman" w:hAnsi="Times New Roman" w:cs="Times New Roman"/>
          <w:sz w:val="24"/>
          <w:szCs w:val="24"/>
        </w:rPr>
        <w:t xml:space="preserve">Приняли участие родителей 67 </w:t>
      </w:r>
    </w:p>
    <w:p w:rsidR="004C3804" w:rsidRPr="004C3804" w:rsidRDefault="004C3804" w:rsidP="00313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804">
        <w:rPr>
          <w:rFonts w:ascii="Times New Roman" w:hAnsi="Times New Roman" w:cs="Times New Roman"/>
          <w:sz w:val="24"/>
          <w:szCs w:val="24"/>
        </w:rPr>
        <w:t>Ответ «Да» - 1294(89% родителей удовлетворены качеством деятельности МДОУ)</w:t>
      </w:r>
    </w:p>
    <w:p w:rsidR="004C3804" w:rsidRPr="004C3804" w:rsidRDefault="004C3804" w:rsidP="00313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804">
        <w:rPr>
          <w:rFonts w:ascii="Times New Roman" w:hAnsi="Times New Roman" w:cs="Times New Roman"/>
          <w:sz w:val="24"/>
          <w:szCs w:val="24"/>
        </w:rPr>
        <w:t>Ответ «Частично» - 141 (10% родителей частично удовлетворены качеством деятельности МДОУ)</w:t>
      </w:r>
    </w:p>
    <w:p w:rsidR="004C3804" w:rsidRPr="004C3804" w:rsidRDefault="004C3804" w:rsidP="00313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804">
        <w:rPr>
          <w:rFonts w:ascii="Times New Roman" w:hAnsi="Times New Roman" w:cs="Times New Roman"/>
          <w:sz w:val="24"/>
          <w:szCs w:val="24"/>
        </w:rPr>
        <w:t>Ответ «Нет» - 15 (1% родителей не удовлетворены качеством деятельности МДОУ)</w:t>
      </w:r>
    </w:p>
    <w:p w:rsidR="004C3804" w:rsidRPr="004C3804" w:rsidRDefault="004C3804" w:rsidP="00313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804">
        <w:rPr>
          <w:rFonts w:ascii="Times New Roman" w:hAnsi="Times New Roman" w:cs="Times New Roman"/>
          <w:sz w:val="24"/>
          <w:szCs w:val="24"/>
        </w:rPr>
        <w:t xml:space="preserve">В целом, по итогам анкетирования выявлено, что родители удовлетворены качеством предоставляемой МБДОУ услугой. Самый большой процент неудовлетворительных ответов «НЕТ» - это п.5 /оснащенность детского сада и группы игрушками и игровым оборудованием/ и п. 6. /оснащенность участка  привлекательным и безопасным для </w:t>
      </w:r>
      <w:r w:rsidRPr="004C3804">
        <w:rPr>
          <w:rFonts w:ascii="Times New Roman" w:hAnsi="Times New Roman" w:cs="Times New Roman"/>
          <w:sz w:val="24"/>
          <w:szCs w:val="24"/>
        </w:rPr>
        <w:lastRenderedPageBreak/>
        <w:t>воспитанников оборудованием/, что составляет 47% от общего количества ответов «НЕТ». Эти же пункты имеют самый большой процент по ответам «ЧАСТИЧНО» 24% от общего количества ответов «ЧАСТИЧНО»</w:t>
      </w:r>
    </w:p>
    <w:p w:rsidR="002213B3" w:rsidRDefault="002213B3" w:rsidP="00313C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313C60" w:rsidRPr="007E145C" w:rsidRDefault="00313C60" w:rsidP="0031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13B3" w:rsidRPr="007E145C" w:rsidRDefault="002213B3" w:rsidP="002213B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2213B3" w:rsidRPr="007E145C" w:rsidRDefault="002213B3" w:rsidP="002213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Данные приведены по состоянию на 30.12.2022.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  <w:gridCol w:w="1488"/>
        <w:gridCol w:w="1555"/>
      </w:tblGrid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213B3" w:rsidRPr="007E145C" w:rsidTr="002213B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воспитанников, которые обучаются по программе дошкольного образования</w:t>
            </w:r>
          </w:p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 том числе </w:t>
            </w:r>
            <w:proofErr w:type="gram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7F0D30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78</w:t>
            </w:r>
          </w:p>
        </w:tc>
      </w:tr>
      <w:tr w:rsidR="002213B3" w:rsidRPr="007E145C" w:rsidTr="002213B3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proofErr w:type="gram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(8–12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7F0D30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78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7F0D30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до 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23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123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вес) детей от общей численности</w:t>
            </w:r>
          </w:p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3B3" w:rsidRPr="007E145C" w:rsidTr="002213B3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7F0D30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78 (</w:t>
            </w:r>
            <w:r w:rsidR="002213B3"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100%)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воспитанников с ОВЗ </w:t>
            </w:r>
            <w:proofErr w:type="gram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общей</w:t>
            </w:r>
          </w:p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3B3" w:rsidRPr="007E145C" w:rsidTr="002213B3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по образовательной программе </w:t>
            </w:r>
            <w:proofErr w:type="gram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</w:p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B264D6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2213B3"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(0%)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по болезни дней на одного</w:t>
            </w:r>
          </w:p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50118A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27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 том числе количество</w:t>
            </w:r>
          </w:p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1E2697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</w:tr>
      <w:tr w:rsidR="002213B3" w:rsidRPr="007E145C" w:rsidTr="002213B3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50118A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50118A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1E2697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средним профессиональным образованием </w:t>
            </w:r>
            <w:proofErr w:type="gram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</w:p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1E2697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50118A" w:rsidP="00FB59D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8 (</w:t>
            </w:r>
            <w:r w:rsidR="00FB59D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80</w:t>
            </w:r>
            <w:r w:rsidR="002213B3"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213B3" w:rsidRPr="007E145C" w:rsidTr="002213B3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1E2697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 (20</w:t>
            </w:r>
            <w:r w:rsidR="002213B3"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50118A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  <w:r w:rsidR="001E269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(60</w:t>
            </w:r>
            <w:r w:rsidR="002213B3"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3B3" w:rsidRPr="007E145C" w:rsidTr="002213B3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50118A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 (</w:t>
            </w:r>
            <w:r w:rsidR="001E269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 w:rsidR="002213B3"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1E2697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 (40</w:t>
            </w:r>
            <w:r w:rsidR="002213B3"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3B3" w:rsidRPr="007E145C" w:rsidTr="002213B3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FB59DD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</w:t>
            </w:r>
            <w:r w:rsidR="002213B3"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1E2697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 (20</w:t>
            </w:r>
            <w:r w:rsidR="002213B3"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54A9E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9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 (77</w:t>
            </w:r>
            <w:r w:rsidR="002213B3" w:rsidRPr="00254A9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254A9E" w:rsidRDefault="00254A9E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 (77%)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</w:t>
            </w:r>
          </w:p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1E2697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  <w:r w:rsidR="002213B3"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/1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3B3" w:rsidRPr="007E145C" w:rsidTr="002213B3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FB59DD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FB59DD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FB59DD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FB59DD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FB59DD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2213B3" w:rsidRPr="007E145C" w:rsidTr="002213B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 которых осуществляется</w:t>
            </w:r>
          </w:p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образовательная деятельность, в расчете на 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FB59DD" w:rsidRDefault="00BB2DC4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FB59DD" w:rsidRDefault="00EA781B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3B3" w:rsidRPr="007E145C" w:rsidTr="002213B3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2213B3" w:rsidRPr="007E145C" w:rsidTr="002213B3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потребность воспитанников в</w:t>
            </w:r>
            <w:proofErr w:type="gramEnd"/>
            <w:r w:rsidRPr="007E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13B3" w:rsidRPr="007E145C" w:rsidRDefault="002213B3" w:rsidP="0022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3B3" w:rsidRPr="007E145C" w:rsidRDefault="002213B3" w:rsidP="002213B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</w:tbl>
    <w:p w:rsidR="00313C60" w:rsidRDefault="00313C60" w:rsidP="002213B3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Анализ показателей указывает на то, что Детский сад имеет достаточную инфраструктуру, которая соответствует требованиям</w:t>
      </w:r>
      <w:r w:rsidR="00FB59DD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FB59DD" w:rsidRPr="00FB59DD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СП 2.4.3648-20</w:t>
      </w: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 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</w:t>
      </w:r>
      <w:proofErr w:type="gramStart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ДО</w:t>
      </w:r>
      <w:proofErr w:type="gramEnd"/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2213B3" w:rsidRPr="007E145C" w:rsidRDefault="002213B3" w:rsidP="00313C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145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A61A1E" w:rsidRPr="007E145C" w:rsidRDefault="00A61A1E">
      <w:pPr>
        <w:rPr>
          <w:rFonts w:ascii="Times New Roman" w:hAnsi="Times New Roman" w:cs="Times New Roman"/>
          <w:sz w:val="24"/>
          <w:szCs w:val="24"/>
        </w:rPr>
      </w:pPr>
    </w:p>
    <w:sectPr w:rsidR="00A61A1E" w:rsidRPr="007E145C" w:rsidSect="004663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ACA"/>
    <w:multiLevelType w:val="multilevel"/>
    <w:tmpl w:val="34A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17DF9"/>
    <w:multiLevelType w:val="multilevel"/>
    <w:tmpl w:val="0E36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594E"/>
    <w:multiLevelType w:val="multilevel"/>
    <w:tmpl w:val="9D4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0325F"/>
    <w:multiLevelType w:val="multilevel"/>
    <w:tmpl w:val="3614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36FA5"/>
    <w:multiLevelType w:val="hybridMultilevel"/>
    <w:tmpl w:val="EF8EA420"/>
    <w:lvl w:ilvl="0" w:tplc="66368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6143"/>
    <w:multiLevelType w:val="multilevel"/>
    <w:tmpl w:val="3352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C6A58"/>
    <w:multiLevelType w:val="multilevel"/>
    <w:tmpl w:val="F716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00DF3"/>
    <w:multiLevelType w:val="hybridMultilevel"/>
    <w:tmpl w:val="8CF2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12A99"/>
    <w:multiLevelType w:val="multilevel"/>
    <w:tmpl w:val="CEE2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B2E92"/>
    <w:multiLevelType w:val="multilevel"/>
    <w:tmpl w:val="ABE0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A31FF"/>
    <w:multiLevelType w:val="multilevel"/>
    <w:tmpl w:val="71FC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82EA9"/>
    <w:multiLevelType w:val="multilevel"/>
    <w:tmpl w:val="8228BACC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C840E5"/>
    <w:multiLevelType w:val="multilevel"/>
    <w:tmpl w:val="BE04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D10DB"/>
    <w:multiLevelType w:val="multilevel"/>
    <w:tmpl w:val="C662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C7080"/>
    <w:multiLevelType w:val="multilevel"/>
    <w:tmpl w:val="37FA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055D6"/>
    <w:multiLevelType w:val="multilevel"/>
    <w:tmpl w:val="4F5C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3102D"/>
    <w:multiLevelType w:val="multilevel"/>
    <w:tmpl w:val="768085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7">
    <w:nsid w:val="6486228A"/>
    <w:multiLevelType w:val="multilevel"/>
    <w:tmpl w:val="63F4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51159"/>
    <w:multiLevelType w:val="multilevel"/>
    <w:tmpl w:val="86C6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A2816"/>
    <w:multiLevelType w:val="multilevel"/>
    <w:tmpl w:val="10C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81E09"/>
    <w:multiLevelType w:val="multilevel"/>
    <w:tmpl w:val="E8D01F98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A27695"/>
    <w:multiLevelType w:val="multilevel"/>
    <w:tmpl w:val="E97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17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9"/>
  </w:num>
  <w:num w:numId="12">
    <w:abstractNumId w:val="1"/>
  </w:num>
  <w:num w:numId="13">
    <w:abstractNumId w:val="2"/>
  </w:num>
  <w:num w:numId="14">
    <w:abstractNumId w:val="9"/>
  </w:num>
  <w:num w:numId="15">
    <w:abstractNumId w:val="18"/>
  </w:num>
  <w:num w:numId="16">
    <w:abstractNumId w:val="21"/>
  </w:num>
  <w:num w:numId="17">
    <w:abstractNumId w:val="12"/>
  </w:num>
  <w:num w:numId="18">
    <w:abstractNumId w:val="16"/>
  </w:num>
  <w:num w:numId="19">
    <w:abstractNumId w:val="20"/>
  </w:num>
  <w:num w:numId="20">
    <w:abstractNumId w:val="1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B3"/>
    <w:rsid w:val="0002612F"/>
    <w:rsid w:val="000B716F"/>
    <w:rsid w:val="000D703C"/>
    <w:rsid w:val="00173C33"/>
    <w:rsid w:val="00191669"/>
    <w:rsid w:val="001E2697"/>
    <w:rsid w:val="001F709B"/>
    <w:rsid w:val="002213B3"/>
    <w:rsid w:val="00254A9E"/>
    <w:rsid w:val="00313C60"/>
    <w:rsid w:val="0039655E"/>
    <w:rsid w:val="00454D80"/>
    <w:rsid w:val="004663C8"/>
    <w:rsid w:val="004B1FAB"/>
    <w:rsid w:val="004C3804"/>
    <w:rsid w:val="0050118A"/>
    <w:rsid w:val="005E6798"/>
    <w:rsid w:val="005F1424"/>
    <w:rsid w:val="006F5C16"/>
    <w:rsid w:val="007737AD"/>
    <w:rsid w:val="00790469"/>
    <w:rsid w:val="007E145C"/>
    <w:rsid w:val="007F0D30"/>
    <w:rsid w:val="008F7C88"/>
    <w:rsid w:val="009251A8"/>
    <w:rsid w:val="00953D6A"/>
    <w:rsid w:val="009954FC"/>
    <w:rsid w:val="00A327BA"/>
    <w:rsid w:val="00A61A1E"/>
    <w:rsid w:val="00A6328D"/>
    <w:rsid w:val="00B264D6"/>
    <w:rsid w:val="00BA383F"/>
    <w:rsid w:val="00BB2DC4"/>
    <w:rsid w:val="00C82CD7"/>
    <w:rsid w:val="00CE1276"/>
    <w:rsid w:val="00CE5E4F"/>
    <w:rsid w:val="00D762C6"/>
    <w:rsid w:val="00E37B29"/>
    <w:rsid w:val="00EA781B"/>
    <w:rsid w:val="00FB59DD"/>
    <w:rsid w:val="00FC408D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145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2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632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CE1276"/>
    <w:rPr>
      <w:rFonts w:ascii="Calibri" w:eastAsia="Calibri" w:hAnsi="Calibri" w:cs="Calibri"/>
      <w:color w:val="000000"/>
      <w:szCs w:val="20"/>
      <w:lang w:eastAsia="ru-RU"/>
    </w:rPr>
  </w:style>
  <w:style w:type="paragraph" w:styleId="a8">
    <w:name w:val="List Paragraph"/>
    <w:basedOn w:val="a"/>
    <w:uiPriority w:val="34"/>
    <w:qFormat/>
    <w:rsid w:val="000D7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145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2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632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CE1276"/>
    <w:rPr>
      <w:rFonts w:ascii="Calibri" w:eastAsia="Calibri" w:hAnsi="Calibri" w:cs="Calibri"/>
      <w:color w:val="000000"/>
      <w:szCs w:val="20"/>
      <w:lang w:eastAsia="ru-RU"/>
    </w:rPr>
  </w:style>
  <w:style w:type="paragraph" w:styleId="a8">
    <w:name w:val="List Paragraph"/>
    <w:basedOn w:val="a"/>
    <w:uiPriority w:val="34"/>
    <w:qFormat/>
    <w:rsid w:val="000D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dtbeqbktgddbni8c0b.xn--p1ai/documents/1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5320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35574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2023-04-11T07:05:00Z</cp:lastPrinted>
  <dcterms:created xsi:type="dcterms:W3CDTF">2023-03-13T12:49:00Z</dcterms:created>
  <dcterms:modified xsi:type="dcterms:W3CDTF">2023-04-11T07:10:00Z</dcterms:modified>
</cp:coreProperties>
</file>